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5E5C62" w14:textId="77777777" w:rsidR="001B71C0" w:rsidRPr="00E7588F" w:rsidRDefault="001B71C0">
      <w:pPr>
        <w:jc w:val="right"/>
        <w:rPr>
          <w:rFonts w:ascii="Britannic Bold" w:hAnsi="Britannic Bold"/>
          <w:sz w:val="56"/>
        </w:rPr>
      </w:pPr>
      <w:r w:rsidRPr="00E7588F">
        <w:rPr>
          <w:rFonts w:ascii="Britannic Bold" w:hAnsi="Britannic Bold"/>
          <w:sz w:val="48"/>
        </w:rPr>
        <w:tab/>
      </w:r>
      <w:r w:rsidRPr="00E7588F">
        <w:rPr>
          <w:rFonts w:ascii="Britannic Bold" w:hAnsi="Britannic Bold"/>
          <w:sz w:val="48"/>
        </w:rPr>
        <w:tab/>
      </w:r>
      <w:r w:rsidRPr="00E7588F">
        <w:rPr>
          <w:rFonts w:ascii="Britannic Bold" w:hAnsi="Britannic Bold"/>
          <w:sz w:val="48"/>
        </w:rPr>
        <w:tab/>
      </w:r>
      <w:r w:rsidRPr="00E7588F">
        <w:rPr>
          <w:rFonts w:ascii="Britannic Bold" w:hAnsi="Britannic Bold"/>
          <w:sz w:val="48"/>
        </w:rPr>
        <w:tab/>
      </w:r>
      <w:r w:rsidRPr="00E7588F">
        <w:rPr>
          <w:rFonts w:ascii="Britannic Bold" w:hAnsi="Britannic Bold"/>
          <w:sz w:val="48"/>
        </w:rPr>
        <w:tab/>
      </w:r>
      <w:r w:rsidRPr="00E7588F">
        <w:rPr>
          <w:rFonts w:ascii="Britannic Bold" w:hAnsi="Britannic Bold"/>
          <w:sz w:val="48"/>
        </w:rPr>
        <w:tab/>
      </w:r>
      <w:r w:rsidRPr="00E7588F">
        <w:rPr>
          <w:rFonts w:ascii="Britannic Bold" w:hAnsi="Britannic Bold"/>
          <w:sz w:val="48"/>
        </w:rPr>
        <w:tab/>
      </w:r>
      <w:r w:rsidRPr="00E7588F">
        <w:rPr>
          <w:rFonts w:ascii="Britannic Bold" w:hAnsi="Britannic Bold"/>
          <w:sz w:val="48"/>
        </w:rPr>
        <w:tab/>
      </w:r>
      <w:r w:rsidRPr="00E7588F">
        <w:rPr>
          <w:rFonts w:ascii="Britannic Bold" w:hAnsi="Britannic Bold"/>
          <w:sz w:val="48"/>
        </w:rPr>
        <w:tab/>
      </w:r>
      <w:r w:rsidRPr="00E7588F">
        <w:rPr>
          <w:rFonts w:ascii="Britannic Bold" w:hAnsi="Britannic Bold"/>
          <w:sz w:val="48"/>
        </w:rPr>
        <w:tab/>
      </w:r>
      <w:r w:rsidRPr="00E7588F">
        <w:rPr>
          <w:rFonts w:ascii="Britannic Bold" w:hAnsi="Britannic Bold"/>
          <w:sz w:val="48"/>
        </w:rPr>
        <w:tab/>
        <w:t xml:space="preserve"> </w:t>
      </w:r>
      <w:r w:rsidR="00B0697B" w:rsidRPr="00E7588F">
        <w:rPr>
          <w:rFonts w:ascii="Britannic Bold" w:hAnsi="Britannic Bold"/>
          <w:sz w:val="48"/>
        </w:rPr>
        <w:t>Stellar Solutions</w:t>
      </w:r>
    </w:p>
    <w:p w14:paraId="670AF224" w14:textId="77777777" w:rsidR="001B71C0" w:rsidRPr="00E7588F" w:rsidRDefault="001B71C0">
      <w:pPr>
        <w:pBdr>
          <w:top w:val="single" w:sz="6" w:space="1" w:color="auto"/>
        </w:pBdr>
        <w:rPr>
          <w:sz w:val="22"/>
        </w:rPr>
      </w:pPr>
    </w:p>
    <w:p w14:paraId="29F8476A" w14:textId="77777777" w:rsidR="001B71C0" w:rsidRPr="00E7588F" w:rsidRDefault="001B71C0">
      <w:pPr>
        <w:tabs>
          <w:tab w:val="left" w:pos="900"/>
        </w:tabs>
        <w:ind w:left="-540"/>
        <w:rPr>
          <w:b/>
        </w:rPr>
      </w:pPr>
      <w:r w:rsidRPr="00E7588F">
        <w:rPr>
          <w:b/>
        </w:rPr>
        <w:tab/>
        <w:t>Interoffice Correspondence</w:t>
      </w:r>
    </w:p>
    <w:p w14:paraId="34D87C69" w14:textId="77777777" w:rsidR="001B71C0" w:rsidRPr="00E7588F" w:rsidRDefault="001B71C0">
      <w:pPr>
        <w:tabs>
          <w:tab w:val="right" w:pos="980"/>
          <w:tab w:val="left" w:pos="1260"/>
          <w:tab w:val="right" w:pos="7470"/>
          <w:tab w:val="left" w:pos="8190"/>
          <w:tab w:val="left" w:pos="8550"/>
        </w:tabs>
        <w:ind w:left="-1080"/>
        <w:rPr>
          <w:b/>
        </w:rPr>
      </w:pPr>
    </w:p>
    <w:p w14:paraId="702985E2" w14:textId="241B4827" w:rsidR="001B71C0" w:rsidRPr="00E7588F" w:rsidRDefault="001B71C0">
      <w:pPr>
        <w:tabs>
          <w:tab w:val="right" w:pos="720"/>
          <w:tab w:val="left" w:pos="900"/>
        </w:tabs>
        <w:ind w:left="-1080"/>
      </w:pPr>
      <w:r w:rsidRPr="00E7588F">
        <w:tab/>
      </w:r>
      <w:r w:rsidRPr="00E7588F">
        <w:rPr>
          <w:b/>
        </w:rPr>
        <w:t>Date</w:t>
      </w:r>
      <w:r w:rsidRPr="00E7588F">
        <w:t>:</w:t>
      </w:r>
      <w:r w:rsidRPr="00E7588F">
        <w:tab/>
      </w:r>
      <w:r w:rsidR="00442CAF" w:rsidRPr="00E7588F">
        <w:t xml:space="preserve">Sep </w:t>
      </w:r>
      <w:r w:rsidR="00B56CC9">
        <w:t>26</w:t>
      </w:r>
      <w:r w:rsidR="00D15E7B" w:rsidRPr="00E7588F">
        <w:t>,</w:t>
      </w:r>
      <w:r w:rsidR="00D153EC" w:rsidRPr="00E7588F">
        <w:t xml:space="preserve"> </w:t>
      </w:r>
      <w:r w:rsidR="00D15E7B" w:rsidRPr="00E7588F">
        <w:t>2017</w:t>
      </w:r>
    </w:p>
    <w:p w14:paraId="040222B8" w14:textId="77777777" w:rsidR="001B71C0" w:rsidRPr="00E7588F" w:rsidRDefault="001B71C0">
      <w:pPr>
        <w:tabs>
          <w:tab w:val="right" w:pos="720"/>
          <w:tab w:val="left" w:pos="900"/>
          <w:tab w:val="right" w:pos="7470"/>
          <w:tab w:val="left" w:pos="8190"/>
          <w:tab w:val="left" w:pos="8550"/>
        </w:tabs>
        <w:ind w:left="-1080"/>
      </w:pPr>
    </w:p>
    <w:p w14:paraId="5C29DD87" w14:textId="45ABD8BC" w:rsidR="00577518" w:rsidRPr="00E7588F" w:rsidRDefault="001B71C0" w:rsidP="00C73393">
      <w:pPr>
        <w:tabs>
          <w:tab w:val="right" w:pos="720"/>
          <w:tab w:val="left" w:pos="900"/>
          <w:tab w:val="right" w:pos="7470"/>
          <w:tab w:val="left" w:pos="8190"/>
          <w:tab w:val="left" w:pos="8550"/>
        </w:tabs>
        <w:spacing w:after="120"/>
        <w:ind w:left="-1077"/>
        <w:rPr>
          <w:sz w:val="28"/>
          <w:u w:val="single"/>
        </w:rPr>
      </w:pPr>
      <w:r w:rsidRPr="00E7588F">
        <w:rPr>
          <w:b/>
        </w:rPr>
        <w:tab/>
      </w:r>
      <w:r w:rsidRPr="00E7588F">
        <w:rPr>
          <w:b/>
          <w:sz w:val="22"/>
        </w:rPr>
        <w:t>Subject</w:t>
      </w:r>
      <w:r w:rsidRPr="00E7588F">
        <w:rPr>
          <w:sz w:val="22"/>
        </w:rPr>
        <w:t>:</w:t>
      </w:r>
      <w:r w:rsidRPr="00E7588F">
        <w:rPr>
          <w:sz w:val="22"/>
        </w:rPr>
        <w:tab/>
      </w:r>
      <w:r w:rsidR="00DE4B6C">
        <w:rPr>
          <w:rFonts w:ascii="Arial" w:hAnsi="Arial" w:cs="Arial"/>
          <w:color w:val="000000"/>
        </w:rPr>
        <w:t>ATN/OSI</w:t>
      </w:r>
      <w:r w:rsidR="00DE4B6C" w:rsidRPr="00483642">
        <w:rPr>
          <w:rFonts w:ascii="Arial" w:hAnsi="Arial" w:cs="Arial"/>
          <w:color w:val="000000"/>
        </w:rPr>
        <w:t xml:space="preserve"> and ATN/IPS</w:t>
      </w:r>
      <w:r w:rsidR="00DE4B6C">
        <w:rPr>
          <w:rFonts w:ascii="Arial" w:hAnsi="Arial" w:cs="Arial"/>
          <w:color w:val="000000"/>
        </w:rPr>
        <w:t xml:space="preserve"> Cockpit Data SATCOM Interfaces</w:t>
      </w:r>
      <w:r w:rsidR="00B56CC9">
        <w:rPr>
          <w:rFonts w:ascii="Arial" w:hAnsi="Arial" w:cs="Arial"/>
          <w:color w:val="000000"/>
        </w:rPr>
        <w:t xml:space="preserve"> </w:t>
      </w:r>
      <w:r w:rsidR="00B56CC9" w:rsidRPr="00B56CC9">
        <w:rPr>
          <w:rFonts w:ascii="Arial" w:hAnsi="Arial" w:cs="Arial"/>
          <w:color w:val="000000"/>
          <w:highlight w:val="yellow"/>
        </w:rPr>
        <w:t>DRAFT</w:t>
      </w:r>
    </w:p>
    <w:p w14:paraId="0B77A95C" w14:textId="457DAF46" w:rsidR="001B71C0" w:rsidRPr="00E7588F" w:rsidRDefault="00577518" w:rsidP="008524AF">
      <w:pPr>
        <w:spacing w:after="120"/>
        <w:ind w:left="720" w:hanging="720"/>
        <w:rPr>
          <w:sz w:val="22"/>
        </w:rPr>
      </w:pPr>
      <w:r w:rsidRPr="00E7588F">
        <w:rPr>
          <w:b/>
          <w:sz w:val="22"/>
        </w:rPr>
        <w:tab/>
      </w:r>
    </w:p>
    <w:p w14:paraId="08A8DFF4" w14:textId="32A0B080" w:rsidR="001B71C0" w:rsidRPr="00E7588F" w:rsidRDefault="001B71C0">
      <w:pPr>
        <w:tabs>
          <w:tab w:val="right" w:pos="720"/>
          <w:tab w:val="left" w:pos="900"/>
          <w:tab w:val="left" w:pos="3420"/>
          <w:tab w:val="right" w:pos="7020"/>
          <w:tab w:val="left" w:pos="7200"/>
        </w:tabs>
        <w:ind w:left="-1080"/>
      </w:pPr>
      <w:r w:rsidRPr="00E7588F">
        <w:tab/>
      </w:r>
      <w:r w:rsidRPr="00E7588F">
        <w:rPr>
          <w:b/>
        </w:rPr>
        <w:t>To:</w:t>
      </w:r>
      <w:r w:rsidRPr="00E7588F">
        <w:tab/>
      </w:r>
      <w:r w:rsidR="00AC3F97">
        <w:t>Jos</w:t>
      </w:r>
      <w:r w:rsidR="00AC3F97" w:rsidRPr="00AC3F97">
        <w:t>é</w:t>
      </w:r>
      <w:r w:rsidR="00AC3F97">
        <w:t xml:space="preserve"> Godoy</w:t>
      </w:r>
      <w:r w:rsidRPr="00E7588F">
        <w:tab/>
      </w:r>
      <w:r w:rsidRPr="00E7588F">
        <w:tab/>
      </w:r>
      <w:r w:rsidRPr="00E7588F">
        <w:rPr>
          <w:b/>
        </w:rPr>
        <w:t>From</w:t>
      </w:r>
      <w:r w:rsidR="00D94ED9" w:rsidRPr="00E7588F">
        <w:t>:</w:t>
      </w:r>
      <w:r w:rsidR="00D94ED9" w:rsidRPr="00E7588F">
        <w:tab/>
        <w:t>Rainer J Koll</w:t>
      </w:r>
    </w:p>
    <w:p w14:paraId="51A44997" w14:textId="3F1AF5FE" w:rsidR="001B71C0" w:rsidRPr="00E7588F" w:rsidRDefault="001B71C0">
      <w:pPr>
        <w:tabs>
          <w:tab w:val="right" w:pos="720"/>
          <w:tab w:val="left" w:pos="900"/>
          <w:tab w:val="left" w:pos="3420"/>
          <w:tab w:val="right" w:pos="7020"/>
          <w:tab w:val="left" w:pos="7200"/>
          <w:tab w:val="left" w:pos="8640"/>
          <w:tab w:val="left" w:pos="9720"/>
        </w:tabs>
        <w:ind w:left="-1080"/>
      </w:pPr>
      <w:r w:rsidRPr="00E7588F">
        <w:tab/>
      </w:r>
      <w:r w:rsidRPr="00E7588F">
        <w:tab/>
      </w:r>
      <w:r w:rsidR="00AC3F97">
        <w:t xml:space="preserve">AGCS </w:t>
      </w:r>
      <w:r w:rsidR="00AC3F97" w:rsidRPr="00E7588F">
        <w:t>Special Committee</w:t>
      </w:r>
      <w:r w:rsidRPr="00E7588F">
        <w:tab/>
      </w:r>
      <w:r w:rsidRPr="00E7588F">
        <w:rPr>
          <w:b/>
        </w:rPr>
        <w:t>Organization</w:t>
      </w:r>
      <w:r w:rsidRPr="00E7588F">
        <w:t>:</w:t>
      </w:r>
      <w:r w:rsidRPr="00E7588F">
        <w:tab/>
      </w:r>
      <w:r w:rsidR="006857CD" w:rsidRPr="00E7588F">
        <w:t>Stellar Solutions</w:t>
      </w:r>
    </w:p>
    <w:p w14:paraId="26A7F74E" w14:textId="085BE81E" w:rsidR="001B71C0" w:rsidRPr="00E7588F" w:rsidRDefault="0060690F" w:rsidP="00DE0111">
      <w:pPr>
        <w:tabs>
          <w:tab w:val="right" w:pos="720"/>
          <w:tab w:val="left" w:pos="900"/>
          <w:tab w:val="left" w:pos="3420"/>
          <w:tab w:val="left" w:pos="5670"/>
          <w:tab w:val="right" w:pos="7020"/>
          <w:tab w:val="left" w:pos="7200"/>
        </w:tabs>
      </w:pPr>
      <w:r w:rsidRPr="00E7588F">
        <w:tab/>
      </w:r>
      <w:r w:rsidRPr="00E7588F">
        <w:tab/>
      </w:r>
      <w:proofErr w:type="gramStart"/>
      <w:r w:rsidR="00DE0111" w:rsidRPr="00E7588F">
        <w:t>for</w:t>
      </w:r>
      <w:proofErr w:type="gramEnd"/>
      <w:r w:rsidR="00DE0111" w:rsidRPr="00E7588F">
        <w:t xml:space="preserve"> Air-Ground Technologies</w:t>
      </w:r>
      <w:r w:rsidRPr="00E7588F">
        <w:tab/>
      </w:r>
      <w:r w:rsidR="001B71C0" w:rsidRPr="00E7588F">
        <w:rPr>
          <w:b/>
        </w:rPr>
        <w:t>Email</w:t>
      </w:r>
      <w:r w:rsidR="001B71C0" w:rsidRPr="00E7588F">
        <w:t>:</w:t>
      </w:r>
      <w:r w:rsidRPr="00E7588F">
        <w:t xml:space="preserve">  </w:t>
      </w:r>
      <w:r w:rsidR="00D94ED9" w:rsidRPr="00E7588F">
        <w:t>rkoll@stellaraerospace.co.uk</w:t>
      </w:r>
    </w:p>
    <w:p w14:paraId="14C72FD3" w14:textId="3BE72A05" w:rsidR="001B71C0" w:rsidRPr="00E7588F" w:rsidRDefault="001B71C0">
      <w:pPr>
        <w:tabs>
          <w:tab w:val="right" w:pos="720"/>
          <w:tab w:val="left" w:pos="900"/>
          <w:tab w:val="left" w:pos="3420"/>
          <w:tab w:val="right" w:pos="7020"/>
          <w:tab w:val="left" w:pos="7200"/>
        </w:tabs>
        <w:ind w:left="-1080"/>
      </w:pPr>
      <w:r w:rsidRPr="00E7588F">
        <w:tab/>
      </w:r>
      <w:r w:rsidRPr="00E7588F">
        <w:tab/>
      </w:r>
      <w:r w:rsidRPr="00E7588F">
        <w:tab/>
      </w:r>
      <w:r w:rsidRPr="00E7588F">
        <w:tab/>
      </w:r>
      <w:r w:rsidRPr="00E7588F">
        <w:rPr>
          <w:b/>
        </w:rPr>
        <w:t>Telephone</w:t>
      </w:r>
      <w:r w:rsidRPr="00E7588F">
        <w:t>:</w:t>
      </w:r>
      <w:r w:rsidRPr="00E7588F">
        <w:tab/>
      </w:r>
      <w:r w:rsidR="00D15E7B" w:rsidRPr="00E7588F">
        <w:t>+44 7976 123 185</w:t>
      </w:r>
    </w:p>
    <w:p w14:paraId="1DF2FFB3" w14:textId="5FF8B2DA" w:rsidR="0004378E" w:rsidRDefault="001B71C0" w:rsidP="000E3873">
      <w:pPr>
        <w:tabs>
          <w:tab w:val="right" w:pos="720"/>
          <w:tab w:val="left" w:pos="900"/>
          <w:tab w:val="left" w:pos="3420"/>
          <w:tab w:val="right" w:pos="7020"/>
          <w:tab w:val="left" w:pos="7200"/>
        </w:tabs>
      </w:pPr>
      <w:r w:rsidRPr="00E7588F">
        <w:tab/>
      </w:r>
      <w:r w:rsidRPr="00E7588F">
        <w:rPr>
          <w:b/>
        </w:rPr>
        <w:t>CC:</w:t>
      </w:r>
      <w:r w:rsidR="000E3873">
        <w:rPr>
          <w:b/>
        </w:rPr>
        <w:t xml:space="preserve"> </w:t>
      </w:r>
      <w:r w:rsidR="0004378E">
        <w:tab/>
        <w:t>Brent Phillips (FAA)</w:t>
      </w:r>
    </w:p>
    <w:p w14:paraId="02CDA584" w14:textId="77777777" w:rsidR="0004378E" w:rsidRDefault="0004378E" w:rsidP="00DE0111">
      <w:pPr>
        <w:tabs>
          <w:tab w:val="left" w:pos="900"/>
          <w:tab w:val="left" w:pos="3420"/>
          <w:tab w:val="right" w:pos="7020"/>
          <w:tab w:val="left" w:pos="7200"/>
        </w:tabs>
        <w:spacing w:after="240"/>
      </w:pPr>
      <w:r>
        <w:tab/>
      </w:r>
      <w:hyperlink r:id="rId9" w:history="1">
        <w:r w:rsidRPr="00A231DA">
          <w:rPr>
            <w:rStyle w:val="Hyperlink"/>
          </w:rPr>
          <w:t>Brent.Phillips@faa.gov</w:t>
        </w:r>
      </w:hyperlink>
      <w:r>
        <w:t xml:space="preserve"> </w:t>
      </w:r>
      <w:r w:rsidR="008736EC" w:rsidRPr="00E7588F">
        <w:t xml:space="preserve">  </w:t>
      </w:r>
    </w:p>
    <w:p w14:paraId="6A22E1BE" w14:textId="15CFDE6B" w:rsidR="0004378E" w:rsidRDefault="0004378E" w:rsidP="0004378E">
      <w:pPr>
        <w:tabs>
          <w:tab w:val="left" w:pos="900"/>
          <w:tab w:val="left" w:pos="3420"/>
          <w:tab w:val="right" w:pos="7020"/>
          <w:tab w:val="left" w:pos="7200"/>
        </w:tabs>
      </w:pPr>
      <w:r>
        <w:tab/>
        <w:t>Dave Robinson (FAA)</w:t>
      </w:r>
    </w:p>
    <w:p w14:paraId="5844D6A2" w14:textId="77777777" w:rsidR="0004378E" w:rsidRDefault="0004378E" w:rsidP="0004378E">
      <w:pPr>
        <w:tabs>
          <w:tab w:val="left" w:pos="900"/>
          <w:tab w:val="left" w:pos="3420"/>
          <w:tab w:val="right" w:pos="7020"/>
          <w:tab w:val="left" w:pos="7200"/>
        </w:tabs>
        <w:spacing w:after="240"/>
        <w:rPr>
          <w:rStyle w:val="Hyperlink"/>
        </w:rPr>
      </w:pPr>
      <w:r>
        <w:tab/>
      </w:r>
      <w:hyperlink r:id="rId10" w:history="1">
        <w:r w:rsidRPr="00A10FF6">
          <w:rPr>
            <w:rStyle w:val="Hyperlink"/>
          </w:rPr>
          <w:t>david.w.robinson@faa.gov</w:t>
        </w:r>
      </w:hyperlink>
    </w:p>
    <w:p w14:paraId="484DB15B" w14:textId="1178F304" w:rsidR="0004378E" w:rsidRPr="00E7588F" w:rsidRDefault="0004378E" w:rsidP="0004378E">
      <w:pPr>
        <w:tabs>
          <w:tab w:val="right" w:pos="720"/>
          <w:tab w:val="left" w:pos="900"/>
          <w:tab w:val="left" w:pos="3420"/>
          <w:tab w:val="right" w:pos="7020"/>
          <w:tab w:val="left" w:pos="7200"/>
        </w:tabs>
      </w:pPr>
      <w:r>
        <w:tab/>
      </w:r>
      <w:r>
        <w:tab/>
      </w:r>
      <w:r w:rsidRPr="00E7588F">
        <w:t>Ann Heinke (Stellar Solutions)</w:t>
      </w:r>
      <w:r w:rsidRPr="00E7588F">
        <w:tab/>
      </w:r>
    </w:p>
    <w:p w14:paraId="62F24669" w14:textId="51D6200F" w:rsidR="000E3873" w:rsidRDefault="0004378E" w:rsidP="0004378E">
      <w:pPr>
        <w:tabs>
          <w:tab w:val="right" w:pos="720"/>
          <w:tab w:val="left" w:pos="900"/>
          <w:tab w:val="left" w:pos="3420"/>
          <w:tab w:val="right" w:pos="7020"/>
          <w:tab w:val="left" w:pos="7200"/>
        </w:tabs>
        <w:spacing w:after="240"/>
        <w:rPr>
          <w:color w:val="0000FF"/>
          <w:u w:val="single"/>
        </w:rPr>
      </w:pPr>
      <w:r w:rsidRPr="00E7588F">
        <w:tab/>
      </w:r>
      <w:r w:rsidRPr="00E7588F">
        <w:tab/>
      </w:r>
      <w:hyperlink r:id="rId11" w:history="1">
        <w:r w:rsidR="000E3873" w:rsidRPr="00A231DA">
          <w:rPr>
            <w:rStyle w:val="Hyperlink"/>
          </w:rPr>
          <w:t>aheinke@stellarsolutions.com</w:t>
        </w:r>
      </w:hyperlink>
    </w:p>
    <w:p w14:paraId="2A9FCF2C" w14:textId="24343501" w:rsidR="000E3873" w:rsidRDefault="000E3873" w:rsidP="000E3873">
      <w:pPr>
        <w:tabs>
          <w:tab w:val="right" w:pos="720"/>
          <w:tab w:val="left" w:pos="900"/>
          <w:tab w:val="left" w:pos="3420"/>
          <w:tab w:val="right" w:pos="7020"/>
          <w:tab w:val="left" w:pos="7200"/>
        </w:tabs>
      </w:pPr>
      <w:r>
        <w:tab/>
      </w:r>
      <w:r>
        <w:tab/>
        <w:t>Alan Schuster Bruce (Inmarsat)</w:t>
      </w:r>
    </w:p>
    <w:p w14:paraId="0C4B2192" w14:textId="6131B467" w:rsidR="007C326C" w:rsidRDefault="007C326C" w:rsidP="007C326C">
      <w:pPr>
        <w:tabs>
          <w:tab w:val="right" w:pos="720"/>
          <w:tab w:val="left" w:pos="900"/>
          <w:tab w:val="left" w:pos="3420"/>
          <w:tab w:val="right" w:pos="7020"/>
          <w:tab w:val="left" w:pos="7200"/>
        </w:tabs>
        <w:spacing w:after="240"/>
      </w:pPr>
      <w:r>
        <w:tab/>
      </w:r>
      <w:r>
        <w:tab/>
      </w:r>
      <w:hyperlink r:id="rId12" w:history="1">
        <w:r w:rsidR="00DF6A34" w:rsidRPr="00A231DA">
          <w:rPr>
            <w:rStyle w:val="Hyperlink"/>
          </w:rPr>
          <w:t>alan.schuster-bruce@inmarsat.com</w:t>
        </w:r>
      </w:hyperlink>
      <w:r w:rsidR="00DF6A34">
        <w:t xml:space="preserve"> </w:t>
      </w:r>
    </w:p>
    <w:p w14:paraId="3C186746" w14:textId="624B59B5" w:rsidR="007C326C" w:rsidRDefault="007C326C" w:rsidP="00D24D98">
      <w:pPr>
        <w:tabs>
          <w:tab w:val="right" w:pos="720"/>
          <w:tab w:val="left" w:pos="900"/>
          <w:tab w:val="left" w:pos="3420"/>
          <w:tab w:val="right" w:pos="7020"/>
          <w:tab w:val="left" w:pos="7200"/>
        </w:tabs>
      </w:pPr>
      <w:r>
        <w:tab/>
      </w:r>
      <w:r w:rsidR="00D24D98">
        <w:tab/>
        <w:t xml:space="preserve">Gary </w:t>
      </w:r>
      <w:proofErr w:type="spellStart"/>
      <w:r w:rsidR="00D24D98">
        <w:t>Colledge</w:t>
      </w:r>
      <w:proofErr w:type="spellEnd"/>
    </w:p>
    <w:p w14:paraId="328A1383" w14:textId="0A1234DA" w:rsidR="00DF6A34" w:rsidRDefault="00D24D98" w:rsidP="007C326C">
      <w:pPr>
        <w:tabs>
          <w:tab w:val="right" w:pos="720"/>
          <w:tab w:val="left" w:pos="900"/>
          <w:tab w:val="left" w:pos="3420"/>
          <w:tab w:val="right" w:pos="7020"/>
          <w:tab w:val="left" w:pos="7200"/>
        </w:tabs>
        <w:spacing w:after="240"/>
      </w:pPr>
      <w:r>
        <w:tab/>
      </w:r>
      <w:r>
        <w:tab/>
      </w:r>
      <w:hyperlink r:id="rId13" w:history="1">
        <w:r w:rsidRPr="00A231DA">
          <w:rPr>
            <w:rStyle w:val="Hyperlink"/>
          </w:rPr>
          <w:t>Gary.Colledge@inmarsat.com</w:t>
        </w:r>
      </w:hyperlink>
      <w:r>
        <w:t xml:space="preserve"> </w:t>
      </w:r>
    </w:p>
    <w:p w14:paraId="7FBD5961" w14:textId="1E1ADC45" w:rsidR="00D24D98" w:rsidRDefault="00D24D98" w:rsidP="00800A86">
      <w:pPr>
        <w:tabs>
          <w:tab w:val="right" w:pos="720"/>
          <w:tab w:val="left" w:pos="900"/>
          <w:tab w:val="left" w:pos="3420"/>
          <w:tab w:val="right" w:pos="7020"/>
          <w:tab w:val="left" w:pos="7200"/>
        </w:tabs>
      </w:pPr>
      <w:r>
        <w:tab/>
      </w:r>
      <w:r>
        <w:tab/>
        <w:t>Mike Hooper</w:t>
      </w:r>
    </w:p>
    <w:p w14:paraId="68C39ABB" w14:textId="56D3E954" w:rsidR="00800A86" w:rsidRDefault="00800A86" w:rsidP="007C326C">
      <w:pPr>
        <w:tabs>
          <w:tab w:val="right" w:pos="720"/>
          <w:tab w:val="left" w:pos="900"/>
          <w:tab w:val="left" w:pos="3420"/>
          <w:tab w:val="right" w:pos="7020"/>
          <w:tab w:val="left" w:pos="7200"/>
        </w:tabs>
        <w:spacing w:after="240"/>
      </w:pPr>
      <w:r>
        <w:tab/>
      </w:r>
      <w:r>
        <w:tab/>
      </w:r>
      <w:hyperlink r:id="rId14" w:history="1">
        <w:r w:rsidRPr="00A231DA">
          <w:rPr>
            <w:rStyle w:val="Hyperlink"/>
          </w:rPr>
          <w:t>michael.hooper@iridium.com</w:t>
        </w:r>
      </w:hyperlink>
      <w:r>
        <w:t xml:space="preserve"> </w:t>
      </w:r>
    </w:p>
    <w:p w14:paraId="29C4152A" w14:textId="626CA859" w:rsidR="005178CC" w:rsidRDefault="005178CC" w:rsidP="007C326C">
      <w:pPr>
        <w:tabs>
          <w:tab w:val="right" w:pos="720"/>
          <w:tab w:val="left" w:pos="900"/>
          <w:tab w:val="left" w:pos="3420"/>
          <w:tab w:val="right" w:pos="7020"/>
          <w:tab w:val="left" w:pos="7200"/>
        </w:tabs>
        <w:spacing w:after="240"/>
      </w:pPr>
      <w:r>
        <w:tab/>
      </w:r>
      <w:r>
        <w:tab/>
        <w:t>AGCS Email Distribution</w:t>
      </w:r>
    </w:p>
    <w:p w14:paraId="603E73B0" w14:textId="2135B35F" w:rsidR="001B71C0" w:rsidRPr="00E7588F" w:rsidRDefault="007C326C" w:rsidP="005178CC">
      <w:pPr>
        <w:tabs>
          <w:tab w:val="right" w:pos="720"/>
          <w:tab w:val="left" w:pos="900"/>
          <w:tab w:val="left" w:pos="3420"/>
          <w:tab w:val="right" w:pos="7020"/>
          <w:tab w:val="left" w:pos="7200"/>
        </w:tabs>
      </w:pPr>
      <w:r>
        <w:tab/>
      </w:r>
      <w:r>
        <w:tab/>
      </w:r>
      <w:r w:rsidR="008736EC" w:rsidRPr="00E7588F">
        <w:t xml:space="preserve">          </w:t>
      </w:r>
      <w:r w:rsidR="00006F45" w:rsidRPr="00E7588F">
        <w:t xml:space="preserve"> </w:t>
      </w:r>
    </w:p>
    <w:p w14:paraId="56E91F59" w14:textId="77777777" w:rsidR="001B71C0" w:rsidRPr="00E7588F" w:rsidRDefault="001B71C0">
      <w:pPr>
        <w:pBdr>
          <w:top w:val="single" w:sz="6" w:space="1" w:color="auto"/>
        </w:pBdr>
        <w:rPr>
          <w:sz w:val="6"/>
        </w:rPr>
      </w:pPr>
    </w:p>
    <w:p w14:paraId="66161C93" w14:textId="76E8DD56" w:rsidR="00FF60CC" w:rsidRPr="00E7588F" w:rsidRDefault="00EA31CA" w:rsidP="0004475F">
      <w:pPr>
        <w:spacing w:after="240"/>
      </w:pPr>
      <w:r>
        <w:t>The</w:t>
      </w:r>
      <w:r w:rsidR="003F29A6" w:rsidRPr="00E7588F">
        <w:t xml:space="preserve"> AEEC AGCS </w:t>
      </w:r>
      <w:r w:rsidR="006E01F0" w:rsidRPr="00E7588F">
        <w:t>Special Committee for</w:t>
      </w:r>
      <w:r w:rsidR="00D153EC" w:rsidRPr="00E7588F">
        <w:t xml:space="preserve"> Ai</w:t>
      </w:r>
      <w:r w:rsidR="0060690F" w:rsidRPr="00E7588F">
        <w:t>r</w:t>
      </w:r>
      <w:r w:rsidR="008E2A45" w:rsidRPr="00E7588F">
        <w:t>-Ground Technologies</w:t>
      </w:r>
      <w:r w:rsidR="00C13728">
        <w:t xml:space="preserve"> met on Sep. 20/21/22 in Montreal </w:t>
      </w:r>
      <w:r w:rsidR="00C61980">
        <w:t>to progress characteristic A771 D3S1 for Iridium SATCOM</w:t>
      </w:r>
      <w:r w:rsidR="00FB6309" w:rsidRPr="00E7588F">
        <w:t>.</w:t>
      </w:r>
      <w:r w:rsidR="00C61980">
        <w:t xml:space="preserve"> At that meeting Ann Heinke</w:t>
      </w:r>
      <w:r w:rsidR="004754B0">
        <w:t>, Dave Robinson and Rainer Koll accepted the action to develop sections 3.2.2.x and 4.3.x with regard to ATN/OSI and ATN/IPS cockpit data interfaces</w:t>
      </w:r>
      <w:r w:rsidR="00E5075B">
        <w:t>. These interfaces</w:t>
      </w:r>
      <w:r w:rsidR="00C25346">
        <w:t xml:space="preserve"> are</w:t>
      </w:r>
      <w:r w:rsidR="00E5075B">
        <w:t xml:space="preserve"> also not yet </w:t>
      </w:r>
      <w:r w:rsidR="00C25346">
        <w:t>developed for</w:t>
      </w:r>
      <w:r w:rsidR="00E5075B">
        <w:t xml:space="preserve"> A781 D1S7</w:t>
      </w:r>
      <w:r w:rsidR="00C25346">
        <w:t xml:space="preserve"> Inmarsat SB-Safety, so it should be assumed that the action is relevant for both characteristics.</w:t>
      </w:r>
    </w:p>
    <w:p w14:paraId="777839E7" w14:textId="7FF86223" w:rsidR="007D498D" w:rsidRPr="00E7588F" w:rsidRDefault="00210A33" w:rsidP="00205729">
      <w:pPr>
        <w:spacing w:after="120"/>
        <w:rPr>
          <w:u w:val="single"/>
        </w:rPr>
      </w:pPr>
      <w:r>
        <w:rPr>
          <w:u w:val="single"/>
        </w:rPr>
        <w:t xml:space="preserve">1) </w:t>
      </w:r>
      <w:r w:rsidR="00AD6160">
        <w:rPr>
          <w:u w:val="single"/>
        </w:rPr>
        <w:t xml:space="preserve">Why </w:t>
      </w:r>
      <w:r w:rsidR="00AD6160" w:rsidRPr="00AD6160">
        <w:rPr>
          <w:u w:val="single"/>
        </w:rPr>
        <w:t>ATN/OSI and ATN/IPS cockpit data interfaces</w:t>
      </w:r>
    </w:p>
    <w:p w14:paraId="23655562" w14:textId="12ACC5FF" w:rsidR="007D498D" w:rsidRPr="00E7588F" w:rsidRDefault="007D498D" w:rsidP="00B22629">
      <w:pPr>
        <w:spacing w:after="120"/>
      </w:pPr>
      <w:r w:rsidRPr="00E7588F">
        <w:t>The airlines and FAA are seeking cost-effective air-ground (wireless) data links to provide an increasing level of information exchange at higher data rate, lower latency, and higher availability while supporting communications security. Emerging SATCOM technologies such as Inmarsat SwiftBroadband Safety</w:t>
      </w:r>
      <w:r w:rsidR="00B22629" w:rsidRPr="00E7588F">
        <w:t xml:space="preserve"> (SB-S)</w:t>
      </w:r>
      <w:r w:rsidRPr="00E7588F">
        <w:t xml:space="preserve"> and IridiumNext (Certus) are expected to meet that objective over several evolutionary steps</w:t>
      </w:r>
      <w:r w:rsidR="00B22629" w:rsidRPr="00E7588F">
        <w:t>,</w:t>
      </w:r>
      <w:r w:rsidRPr="00E7588F">
        <w:t xml:space="preserve"> and deliver high performance data links on aircraft to </w:t>
      </w:r>
      <w:r w:rsidRPr="00E7588F">
        <w:lastRenderedPageBreak/>
        <w:t>support sharing of communications, navigation, and surveillance information under Air Traffic Management (</w:t>
      </w:r>
      <w:r w:rsidR="00E32B76" w:rsidRPr="00E7588F">
        <w:t>ATM) modernization programs such as the</w:t>
      </w:r>
      <w:r w:rsidRPr="00E7588F">
        <w:t xml:space="preserve"> FAA’s NextGen program.</w:t>
      </w:r>
    </w:p>
    <w:p w14:paraId="0189437B" w14:textId="4EA724C6" w:rsidR="007D498D" w:rsidRPr="00E7588F" w:rsidRDefault="007D498D" w:rsidP="000F25F6">
      <w:pPr>
        <w:spacing w:after="120"/>
      </w:pPr>
      <w:r w:rsidRPr="00E7588F">
        <w:t>Next Generation Satellite Systems (NGSS) in conjunction with</w:t>
      </w:r>
      <w:r w:rsidR="00C44CAD">
        <w:t xml:space="preserve"> </w:t>
      </w:r>
      <w:r w:rsidR="00FB1071">
        <w:t xml:space="preserve">the </w:t>
      </w:r>
      <w:r w:rsidR="00C44CAD" w:rsidRPr="00C44CAD">
        <w:t>Aeronautical Telecommunication Network (ATN)</w:t>
      </w:r>
      <w:r w:rsidR="00C44CAD">
        <w:rPr>
          <w:sz w:val="22"/>
          <w:szCs w:val="22"/>
        </w:rPr>
        <w:t xml:space="preserve"> </w:t>
      </w:r>
      <w:r w:rsidR="00FB1071" w:rsidRPr="00FB1071">
        <w:t>Open Systems Interconnection (OSI)</w:t>
      </w:r>
      <w:r w:rsidRPr="00FB1071">
        <w:t xml:space="preserve"> </w:t>
      </w:r>
      <w:r w:rsidR="00FB1071">
        <w:t xml:space="preserve">and the ATN </w:t>
      </w:r>
      <w:r w:rsidRPr="00FB1071">
        <w:t>Network</w:t>
      </w:r>
      <w:r w:rsidRPr="00E7588F">
        <w:t xml:space="preserve"> Internet Protocol Suite (IPS) are being proposed and are in </w:t>
      </w:r>
      <w:r w:rsidR="007854E9" w:rsidRPr="00E7588F">
        <w:t xml:space="preserve">development as a way to offer </w:t>
      </w:r>
      <w:r w:rsidRPr="00E7588F">
        <w:t>SATCOM system</w:t>
      </w:r>
      <w:r w:rsidR="007854E9" w:rsidRPr="00E7588F">
        <w:t>s</w:t>
      </w:r>
      <w:r w:rsidRPr="00E7588F">
        <w:t xml:space="preserve"> with adequate performance for the exchange of safety critical data and flight information between aircraft and ground systems in domestic and oceanic airspace. In essence, the long-term objective of NGSS is to support 4D trajectory ATM and future air traffic growth projections in domestic and oceanic airspace.</w:t>
      </w:r>
    </w:p>
    <w:p w14:paraId="09EE85FA" w14:textId="5E5F4A28" w:rsidR="007D498D" w:rsidRPr="00E7588F" w:rsidRDefault="007D498D" w:rsidP="00D111A0">
      <w:pPr>
        <w:spacing w:after="120"/>
      </w:pPr>
      <w:r w:rsidRPr="00E7588F">
        <w:t xml:space="preserve">During the evolutionary steps that SATCOM is undergoing, significant differences will exist between the network and applications used within the SESAR </w:t>
      </w:r>
      <w:r w:rsidR="00D80619">
        <w:t>domain</w:t>
      </w:r>
      <w:r w:rsidRPr="00E7588F">
        <w:t xml:space="preserve"> in Europe and the NextGen domain in the US. This means in practicality, that the advanced applications of NextGen datalink conforming aircraft cannot be fully supported in Europe</w:t>
      </w:r>
      <w:r w:rsidR="000F25F6" w:rsidRPr="00E7588F">
        <w:t>. V</w:t>
      </w:r>
      <w:r w:rsidRPr="00E7588F">
        <w:t xml:space="preserve">ice versa, the advanced applications of SESAR datalink conforming aircraft cannot be fully supported in the US NAS. Based on current intentions, these harmonization gap years are going to exist </w:t>
      </w:r>
      <w:r w:rsidR="00D111A0" w:rsidRPr="00E7588F">
        <w:t xml:space="preserve">at least </w:t>
      </w:r>
      <w:r w:rsidRPr="00E7588F">
        <w:t>until 2025, and very likely beyond until the harmonized SATCOM technology based on the ATN IPS network and the Baseline 2 (B2) application has worked its way through linefit and retrofit aircraft populations.</w:t>
      </w:r>
    </w:p>
    <w:p w14:paraId="1E967575" w14:textId="70E74769" w:rsidR="007D498D" w:rsidRPr="00E7588F" w:rsidRDefault="007D498D" w:rsidP="00D111A0">
      <w:pPr>
        <w:spacing w:after="120"/>
      </w:pPr>
      <w:r w:rsidRPr="00E7588F">
        <w:t xml:space="preserve">To achieve the NGSS goal of a globally </w:t>
      </w:r>
      <w:proofErr w:type="gramStart"/>
      <w:r w:rsidRPr="00E7588F">
        <w:t>harmonized,</w:t>
      </w:r>
      <w:proofErr w:type="gramEnd"/>
      <w:r w:rsidRPr="00E7588F">
        <w:t xml:space="preserve"> supported and fully performing SATCOM Datalink, further SATCOM definition and standardization work is required in terms of physical </w:t>
      </w:r>
      <w:r w:rsidR="00D111A0" w:rsidRPr="00E7588F">
        <w:t>link, network and applications.</w:t>
      </w:r>
    </w:p>
    <w:p w14:paraId="0D24B9E0" w14:textId="28E8EB5D" w:rsidR="007D498D" w:rsidRPr="00E7588F" w:rsidRDefault="007D498D" w:rsidP="00412884">
      <w:pPr>
        <w:spacing w:after="120"/>
      </w:pPr>
      <w:r w:rsidRPr="00E7588F">
        <w:t>The goal is therefore to standardize and harmonize the applicab</w:t>
      </w:r>
      <w:r w:rsidR="0048327D" w:rsidRPr="00E7588F">
        <w:t>le transition paths so that a converged</w:t>
      </w:r>
      <w:r w:rsidRPr="00E7588F">
        <w:t xml:space="preserve"> state can be reached, taking into account:</w:t>
      </w:r>
    </w:p>
    <w:p w14:paraId="54FB7039" w14:textId="77777777" w:rsidR="007D498D" w:rsidRPr="00E7588F" w:rsidRDefault="007D498D" w:rsidP="00412884">
      <w:pPr>
        <w:spacing w:after="120"/>
        <w:ind w:left="720" w:hanging="720"/>
      </w:pPr>
      <w:r w:rsidRPr="00E7588F">
        <w:t>-</w:t>
      </w:r>
      <w:r w:rsidRPr="00E7588F">
        <w:tab/>
        <w:t>The different starting points and legacy infrastructure</w:t>
      </w:r>
    </w:p>
    <w:p w14:paraId="4D0D127C" w14:textId="77777777" w:rsidR="007D498D" w:rsidRPr="00E7588F" w:rsidRDefault="007D498D" w:rsidP="00412884">
      <w:pPr>
        <w:spacing w:after="120"/>
        <w:ind w:left="720" w:hanging="720"/>
      </w:pPr>
      <w:r w:rsidRPr="00E7588F">
        <w:t>-</w:t>
      </w:r>
      <w:r w:rsidRPr="00E7588F">
        <w:tab/>
        <w:t>The different needs and urgencies for local implementation of data communication services</w:t>
      </w:r>
    </w:p>
    <w:p w14:paraId="098B040E" w14:textId="77777777" w:rsidR="007D498D" w:rsidRPr="00E7588F" w:rsidRDefault="007D498D" w:rsidP="00412884">
      <w:pPr>
        <w:spacing w:after="120"/>
        <w:ind w:left="720" w:hanging="720"/>
      </w:pPr>
      <w:r w:rsidRPr="00E7588F">
        <w:t>-</w:t>
      </w:r>
      <w:r w:rsidRPr="00E7588F">
        <w:tab/>
        <w:t>The necessary accommodation of existing SATCOM technology and aircraft/ground installations</w:t>
      </w:r>
    </w:p>
    <w:p w14:paraId="35273ADE" w14:textId="77777777" w:rsidR="007D498D" w:rsidRPr="00E7588F" w:rsidRDefault="007D498D" w:rsidP="00412884">
      <w:pPr>
        <w:spacing w:after="120"/>
        <w:ind w:left="720" w:hanging="720"/>
      </w:pPr>
      <w:r w:rsidRPr="00E7588F">
        <w:t>-</w:t>
      </w:r>
      <w:r w:rsidRPr="00E7588F">
        <w:tab/>
        <w:t>Opportunities for shorting the harmonization gap years and earlier introduction of SATCOM Datalinks conforming to ATN IPS network protocols and the B2 set of applications that can support the full message set for 4D Trajectory ATM.</w:t>
      </w:r>
    </w:p>
    <w:p w14:paraId="3D0A2FD0" w14:textId="77777777" w:rsidR="007D498D" w:rsidRPr="00E7588F" w:rsidRDefault="007D498D" w:rsidP="00412884">
      <w:pPr>
        <w:spacing w:after="120"/>
        <w:ind w:left="720" w:hanging="720"/>
      </w:pPr>
      <w:r w:rsidRPr="00E7588F">
        <w:t>-</w:t>
      </w:r>
      <w:r w:rsidRPr="00E7588F">
        <w:tab/>
        <w:t>Risk/Opportunity assessment of potential dual protocol stack equipage and/or dual industrial developments, including e.g. the economic impact.</w:t>
      </w:r>
    </w:p>
    <w:p w14:paraId="4AD91E3F" w14:textId="77777777" w:rsidR="007D498D" w:rsidRPr="00E7588F" w:rsidRDefault="007D498D" w:rsidP="00412884">
      <w:pPr>
        <w:spacing w:after="120"/>
        <w:ind w:left="720" w:hanging="720"/>
      </w:pPr>
      <w:r w:rsidRPr="00E7588F">
        <w:t>-</w:t>
      </w:r>
      <w:r w:rsidRPr="00E7588F">
        <w:tab/>
        <w:t>System Security Considerations</w:t>
      </w:r>
    </w:p>
    <w:p w14:paraId="2040A0FC" w14:textId="3FE90296" w:rsidR="007D498D" w:rsidRDefault="00EB6BF2" w:rsidP="006F7773">
      <w:pPr>
        <w:spacing w:after="120"/>
      </w:pPr>
      <w:r>
        <w:t>Although the AGCS Special committee</w:t>
      </w:r>
      <w:r w:rsidR="00B27B74">
        <w:t xml:space="preserve"> and A781/A771 focus on SATCOM</w:t>
      </w:r>
      <w:r>
        <w:t xml:space="preserve"> avionics</w:t>
      </w:r>
      <w:r w:rsidR="00B27B74">
        <w:t xml:space="preserve"> and its interfaces, </w:t>
      </w:r>
      <w:r w:rsidR="007D498D" w:rsidRPr="00E7588F">
        <w:t xml:space="preserve">considerations have to be given </w:t>
      </w:r>
      <w:r w:rsidR="00394DE3">
        <w:t xml:space="preserve">as </w:t>
      </w:r>
      <w:r w:rsidR="007D498D" w:rsidRPr="00E7588F">
        <w:t>to which protocols and technologies ANSPs can use (and when) that will ensure they can support</w:t>
      </w:r>
      <w:r w:rsidR="00B27B74">
        <w:t xml:space="preserve"> in a given airspace</w:t>
      </w:r>
      <w:r w:rsidR="007D498D" w:rsidRPr="00E7588F">
        <w:t xml:space="preserve"> links such as VDL Mode O/A or Mode 2, </w:t>
      </w:r>
      <w:r w:rsidR="001932DE" w:rsidRPr="00E7588F">
        <w:t xml:space="preserve">as well as </w:t>
      </w:r>
      <w:r w:rsidR="007D498D" w:rsidRPr="00E7588F">
        <w:t>ATN</w:t>
      </w:r>
      <w:r w:rsidR="001932DE" w:rsidRPr="00E7588F">
        <w:t xml:space="preserve"> OSI </w:t>
      </w:r>
      <w:r w:rsidR="00A444BB">
        <w:t xml:space="preserve">and/or ATN IPS </w:t>
      </w:r>
      <w:r w:rsidR="001932DE" w:rsidRPr="00E7588F">
        <w:t>SATCOM systems.</w:t>
      </w:r>
      <w:r w:rsidR="007D498D" w:rsidRPr="00E7588F">
        <w:t xml:space="preserve"> Backward compatibility is necessary with traditio</w:t>
      </w:r>
      <w:r w:rsidR="00A444BB">
        <w:t xml:space="preserve">nal ACARS air traffic services, </w:t>
      </w:r>
      <w:r w:rsidR="007D498D" w:rsidRPr="00E7588F">
        <w:t xml:space="preserve">e.g. </w:t>
      </w:r>
      <w:r w:rsidR="00A444BB">
        <w:t>FANS</w:t>
      </w:r>
      <w:r w:rsidR="007D498D" w:rsidRPr="00E7588F">
        <w:t xml:space="preserve"> and Aeronautical Operational Control (AOC), such as ARINC 702A flight plans, </w:t>
      </w:r>
      <w:r w:rsidR="00A444BB">
        <w:t>the</w:t>
      </w:r>
      <w:r w:rsidR="007D498D" w:rsidRPr="00E7588F">
        <w:t xml:space="preserve"> Link 2000+ (Aeronautical Telecommunication Netwo</w:t>
      </w:r>
      <w:r w:rsidR="00745B6E">
        <w:t>rk B1) and ATN B2 applications.</w:t>
      </w:r>
    </w:p>
    <w:p w14:paraId="691518D2" w14:textId="7D0115F2" w:rsidR="00745B6E" w:rsidRPr="006F7773" w:rsidRDefault="00745B6E" w:rsidP="00745B6E">
      <w:r w:rsidRPr="006F7773">
        <w:t xml:space="preserve">The principal </w:t>
      </w:r>
      <w:r w:rsidR="006F7773">
        <w:t xml:space="preserve">SATCOM </w:t>
      </w:r>
      <w:r w:rsidRPr="006F7773">
        <w:t xml:space="preserve">elements </w:t>
      </w:r>
      <w:r w:rsidR="006F7773">
        <w:t>are</w:t>
      </w:r>
      <w:r w:rsidRPr="006F7773">
        <w:t>:</w:t>
      </w:r>
    </w:p>
    <w:p w14:paraId="69661271" w14:textId="77777777" w:rsidR="00745B6E" w:rsidRPr="006F7773" w:rsidRDefault="00745B6E" w:rsidP="00745B6E">
      <w:pPr>
        <w:pStyle w:val="ListParagraph"/>
        <w:numPr>
          <w:ilvl w:val="0"/>
          <w:numId w:val="8"/>
        </w:numPr>
        <w:spacing w:after="200" w:line="276" w:lineRule="auto"/>
      </w:pPr>
      <w:r w:rsidRPr="006F7773">
        <w:t>Applications</w:t>
      </w:r>
    </w:p>
    <w:p w14:paraId="0BDE774F" w14:textId="77777777" w:rsidR="00745B6E" w:rsidRPr="006F7773" w:rsidRDefault="00745B6E" w:rsidP="00745B6E">
      <w:pPr>
        <w:pStyle w:val="ListParagraph"/>
        <w:numPr>
          <w:ilvl w:val="0"/>
          <w:numId w:val="8"/>
        </w:numPr>
        <w:spacing w:after="200" w:line="276" w:lineRule="auto"/>
      </w:pPr>
      <w:r w:rsidRPr="006F7773">
        <w:t>Networks</w:t>
      </w:r>
    </w:p>
    <w:p w14:paraId="7093C7A5" w14:textId="77777777" w:rsidR="00745B6E" w:rsidRPr="006F7773" w:rsidRDefault="00745B6E" w:rsidP="006F7773">
      <w:pPr>
        <w:pStyle w:val="ListParagraph"/>
        <w:numPr>
          <w:ilvl w:val="0"/>
          <w:numId w:val="8"/>
        </w:numPr>
        <w:spacing w:after="120" w:line="276" w:lineRule="auto"/>
        <w:ind w:left="714" w:hanging="357"/>
      </w:pPr>
      <w:r w:rsidRPr="006F7773">
        <w:lastRenderedPageBreak/>
        <w:t>Physical links</w:t>
      </w:r>
    </w:p>
    <w:p w14:paraId="20A4CECD" w14:textId="59EB8342" w:rsidR="00DE535F" w:rsidRPr="00DE535F" w:rsidRDefault="00745B6E" w:rsidP="00DE535F">
      <w:pPr>
        <w:spacing w:after="120"/>
      </w:pPr>
      <w:r w:rsidRPr="006F7773">
        <w:t>In order to have interoperable end-to-end communications, the aircraft and the ground inf</w:t>
      </w:r>
      <w:r w:rsidR="00DE535F">
        <w:t xml:space="preserve">rastructure and systems must </w:t>
      </w:r>
      <w:r w:rsidRPr="006F7773">
        <w:t xml:space="preserve">share a common/compatible </w:t>
      </w:r>
      <w:r w:rsidR="005A196C">
        <w:t xml:space="preserve">combination of these elements, and </w:t>
      </w:r>
      <w:r w:rsidRPr="006F7773">
        <w:t xml:space="preserve">respective ground infrastructure and system elements of </w:t>
      </w:r>
      <w:r w:rsidR="00DE535F">
        <w:t>the various international airspaces</w:t>
      </w:r>
      <w:r w:rsidRPr="006F7773">
        <w:t xml:space="preserve"> must support the avionics capabilities of flights operating in/out, or overflying both respective Airspaces.</w:t>
      </w:r>
      <w:r w:rsidR="00DE535F">
        <w:t xml:space="preserve"> </w:t>
      </w:r>
      <w:r w:rsidR="00281B26">
        <w:t>T</w:t>
      </w:r>
      <w:r w:rsidR="00DE535F" w:rsidRPr="00DE535F">
        <w:t>he SESAR and NextGen d</w:t>
      </w:r>
      <w:r w:rsidR="000F20C6">
        <w:t>ata communication roadmaps for c</w:t>
      </w:r>
      <w:r w:rsidR="00DE535F" w:rsidRPr="00DE535F">
        <w:t>ontine</w:t>
      </w:r>
      <w:r w:rsidR="000F20C6">
        <w:t>ntal and o</w:t>
      </w:r>
      <w:r w:rsidR="00281B26">
        <w:t>ceanic areas are aiming</w:t>
      </w:r>
      <w:r w:rsidR="00DE535F" w:rsidRPr="00DE535F">
        <w:t xml:space="preserve"> in the long term to a harmonized environment based on:</w:t>
      </w:r>
    </w:p>
    <w:p w14:paraId="7D8919DC" w14:textId="77777777" w:rsidR="00281B26" w:rsidRDefault="00DE535F" w:rsidP="00DE535F">
      <w:pPr>
        <w:pStyle w:val="ListParagraph"/>
        <w:numPr>
          <w:ilvl w:val="0"/>
          <w:numId w:val="10"/>
        </w:numPr>
        <w:spacing w:after="120"/>
      </w:pPr>
      <w:r w:rsidRPr="00DE535F">
        <w:t xml:space="preserve">ATN/IPS for the network </w:t>
      </w:r>
    </w:p>
    <w:p w14:paraId="6F1D8D5D" w14:textId="7B4E4D20" w:rsidR="00DE535F" w:rsidRPr="00DE535F" w:rsidRDefault="00DE535F" w:rsidP="00DE535F">
      <w:pPr>
        <w:pStyle w:val="ListParagraph"/>
        <w:numPr>
          <w:ilvl w:val="0"/>
          <w:numId w:val="10"/>
        </w:numPr>
        <w:spacing w:after="120"/>
      </w:pPr>
      <w:r w:rsidRPr="00DE535F">
        <w:t>Baselin</w:t>
      </w:r>
      <w:r w:rsidR="00281B26">
        <w:t>e 2 (B2) for the ATM</w:t>
      </w:r>
      <w:r w:rsidR="00213561">
        <w:t xml:space="preserve"> service applications</w:t>
      </w:r>
    </w:p>
    <w:p w14:paraId="468A3A3D" w14:textId="5E3A1E2C" w:rsidR="00745B6E" w:rsidRPr="00E7588F" w:rsidRDefault="00281B26" w:rsidP="00412884">
      <w:pPr>
        <w:pStyle w:val="ListParagraph"/>
        <w:numPr>
          <w:ilvl w:val="0"/>
          <w:numId w:val="10"/>
        </w:numPr>
        <w:spacing w:after="360"/>
        <w:ind w:left="714" w:hanging="357"/>
        <w:contextualSpacing w:val="0"/>
      </w:pPr>
      <w:r>
        <w:t xml:space="preserve">VDL Mode 2 and </w:t>
      </w:r>
      <w:r w:rsidR="00746DD6">
        <w:t>high bandwidth SATCOM.</w:t>
      </w:r>
    </w:p>
    <w:p w14:paraId="1E1100CD" w14:textId="1DD361E0" w:rsidR="009058E0" w:rsidRPr="00E7588F" w:rsidRDefault="00210A33" w:rsidP="00BE0332">
      <w:pPr>
        <w:spacing w:after="120"/>
      </w:pPr>
      <w:r>
        <w:rPr>
          <w:u w:val="single"/>
        </w:rPr>
        <w:t xml:space="preserve">2) </w:t>
      </w:r>
      <w:r w:rsidR="0004475F" w:rsidRPr="00E7588F">
        <w:rPr>
          <w:u w:val="single"/>
        </w:rPr>
        <w:t xml:space="preserve">SATCOM </w:t>
      </w:r>
      <w:r w:rsidR="009058E0">
        <w:rPr>
          <w:u w:val="single"/>
        </w:rPr>
        <w:t>Cockpit Data Interface Combinations</w:t>
      </w:r>
    </w:p>
    <w:p w14:paraId="724D3879" w14:textId="3CDAEFE9" w:rsidR="00461448" w:rsidRDefault="009058E0" w:rsidP="00553252">
      <w:pPr>
        <w:spacing w:after="120"/>
      </w:pPr>
      <w:r>
        <w:t xml:space="preserve">Table 1 </w:t>
      </w:r>
      <w:r w:rsidR="001F497B" w:rsidRPr="00E7588F">
        <w:t xml:space="preserve">provides an overview of the </w:t>
      </w:r>
      <w:r w:rsidR="005F0E12">
        <w:t xml:space="preserve">various SATCOM cockpit data interfaces that either </w:t>
      </w:r>
      <w:proofErr w:type="gramStart"/>
      <w:r w:rsidR="005F0E12">
        <w:t>exist</w:t>
      </w:r>
      <w:proofErr w:type="gramEnd"/>
      <w:r w:rsidR="005F0E12">
        <w:t xml:space="preserve"> at present, or are under consideration. </w:t>
      </w:r>
      <w:r w:rsidR="00B057F4" w:rsidRPr="00E7588F">
        <w:t xml:space="preserve"> </w:t>
      </w:r>
      <w:r w:rsidR="00763A52" w:rsidRPr="00E7588F">
        <w:t>The table offers a naming convention</w:t>
      </w:r>
      <w:r w:rsidR="000400AC" w:rsidRPr="00E7588F">
        <w:t xml:space="preserve"> that is currently under review by the ICAO CP DCIWG PT-S Working Group</w:t>
      </w:r>
      <w:r w:rsidR="00F80F88" w:rsidRPr="00E7588F">
        <w:t>, making</w:t>
      </w:r>
      <w:r w:rsidR="00C84735" w:rsidRPr="00E7588F">
        <w:t xml:space="preserve"> a distinction</w:t>
      </w:r>
      <w:r w:rsidR="00763A52" w:rsidRPr="00E7588F">
        <w:t xml:space="preserve"> </w:t>
      </w:r>
      <w:r w:rsidR="00C84735" w:rsidRPr="00E7588F">
        <w:t xml:space="preserve">between </w:t>
      </w:r>
      <w:r w:rsidR="008C1FED" w:rsidRPr="00E7588F">
        <w:t xml:space="preserve">the various </w:t>
      </w:r>
      <w:r w:rsidR="0004475F" w:rsidRPr="00E7588F">
        <w:t>SATCOM</w:t>
      </w:r>
      <w:r w:rsidR="00B057F4" w:rsidRPr="00E7588F">
        <w:t xml:space="preserve"> Performance </w:t>
      </w:r>
      <w:r w:rsidR="0004475F" w:rsidRPr="00E7588F">
        <w:t xml:space="preserve">Classes (and </w:t>
      </w:r>
      <w:r w:rsidR="00B057F4" w:rsidRPr="00E7588F">
        <w:t>sub-c</w:t>
      </w:r>
      <w:r w:rsidR="00763A52" w:rsidRPr="00E7588F">
        <w:t>lasses</w:t>
      </w:r>
      <w:r w:rsidR="0004475F" w:rsidRPr="00E7588F">
        <w:t>)</w:t>
      </w:r>
      <w:r w:rsidR="008C1FED" w:rsidRPr="00E7588F">
        <w:t xml:space="preserve"> based on performance and function, and </w:t>
      </w:r>
      <w:r w:rsidR="00F80F88" w:rsidRPr="00E7588F">
        <w:t>showing</w:t>
      </w:r>
      <w:r w:rsidR="00B057F4" w:rsidRPr="00E7588F">
        <w:t xml:space="preserve"> the relationship between RCP and </w:t>
      </w:r>
      <w:r w:rsidR="00C84735" w:rsidRPr="00E7588F">
        <w:t xml:space="preserve">the applicable </w:t>
      </w:r>
      <w:r w:rsidR="00B057F4" w:rsidRPr="00E7588F">
        <w:t>airspace category.</w:t>
      </w:r>
    </w:p>
    <w:p w14:paraId="795328F6" w14:textId="36040004" w:rsidR="00412884" w:rsidRPr="00D02E80" w:rsidRDefault="008A50D7" w:rsidP="00C070A3">
      <w:pPr>
        <w:pStyle w:val="MOPSBody"/>
        <w:tabs>
          <w:tab w:val="clear" w:pos="1440"/>
          <w:tab w:val="left" w:pos="0"/>
        </w:tabs>
        <w:ind w:left="0"/>
        <w:rPr>
          <w:sz w:val="24"/>
        </w:rPr>
      </w:pPr>
      <w:r w:rsidRPr="00D02E80">
        <w:rPr>
          <w:sz w:val="24"/>
        </w:rPr>
        <w:t xml:space="preserve">In order to achieve the Network/Application combinations listed in Table 1, the AES must implement the corresponding ACARS, ATN OSI and/or ATN IPS Airborne Gateway functions and support the corresponding communication protocols. </w:t>
      </w:r>
      <w:r w:rsidR="009705D1" w:rsidRPr="00D02E80">
        <w:rPr>
          <w:sz w:val="24"/>
        </w:rPr>
        <w:t>T</w:t>
      </w:r>
      <w:r w:rsidRPr="00D02E80">
        <w:rPr>
          <w:sz w:val="24"/>
        </w:rPr>
        <w:t>he Airborne Gateway must automatically register with the corresponding Ground Gateway</w:t>
      </w:r>
      <w:r w:rsidR="009705D1" w:rsidRPr="00D02E80">
        <w:rPr>
          <w:sz w:val="24"/>
        </w:rPr>
        <w:t xml:space="preserve"> in accordance with </w:t>
      </w:r>
      <w:r w:rsidR="001C059C" w:rsidRPr="00D02E80">
        <w:rPr>
          <w:sz w:val="24"/>
        </w:rPr>
        <w:t>the actual</w:t>
      </w:r>
      <w:r w:rsidR="009705D1" w:rsidRPr="00D02E80">
        <w:rPr>
          <w:sz w:val="24"/>
        </w:rPr>
        <w:t xml:space="preserve"> Network/Application </w:t>
      </w:r>
      <w:r w:rsidR="001C059C" w:rsidRPr="00D02E80">
        <w:rPr>
          <w:sz w:val="24"/>
        </w:rPr>
        <w:t xml:space="preserve">AES </w:t>
      </w:r>
      <w:r w:rsidR="009705D1" w:rsidRPr="00D02E80">
        <w:rPr>
          <w:sz w:val="24"/>
        </w:rPr>
        <w:t>configuration</w:t>
      </w:r>
      <w:r w:rsidR="001C059C" w:rsidRPr="00D02E80">
        <w:rPr>
          <w:sz w:val="24"/>
        </w:rPr>
        <w:t>.</w:t>
      </w:r>
    </w:p>
    <w:p w14:paraId="528162CF" w14:textId="77777777" w:rsidR="00C070A3" w:rsidRDefault="00C070A3" w:rsidP="00C070A3">
      <w:pPr>
        <w:pStyle w:val="MOPSBody"/>
        <w:tabs>
          <w:tab w:val="clear" w:pos="1440"/>
          <w:tab w:val="left" w:pos="0"/>
        </w:tabs>
        <w:ind w:left="0"/>
        <w:rPr>
          <w:rFonts w:ascii="Arial" w:hAnsi="Arial"/>
          <w:szCs w:val="22"/>
        </w:rPr>
      </w:pPr>
    </w:p>
    <w:tbl>
      <w:tblPr>
        <w:tblStyle w:val="TableGrid"/>
        <w:tblW w:w="10581" w:type="dxa"/>
        <w:jc w:val="center"/>
        <w:tblLayout w:type="fixed"/>
        <w:tblLook w:val="04A0" w:firstRow="1" w:lastRow="0" w:firstColumn="1" w:lastColumn="0" w:noHBand="0" w:noVBand="1"/>
      </w:tblPr>
      <w:tblGrid>
        <w:gridCol w:w="2454"/>
        <w:gridCol w:w="1843"/>
        <w:gridCol w:w="1843"/>
        <w:gridCol w:w="1842"/>
        <w:gridCol w:w="1323"/>
        <w:gridCol w:w="1276"/>
      </w:tblGrid>
      <w:tr w:rsidR="00A9780F" w:rsidRPr="00E7588F" w14:paraId="1480DC93" w14:textId="77777777" w:rsidTr="008639C5">
        <w:trPr>
          <w:trHeight w:val="573"/>
          <w:jc w:val="center"/>
        </w:trPr>
        <w:tc>
          <w:tcPr>
            <w:tcW w:w="2454" w:type="dxa"/>
            <w:tcBorders>
              <w:tl2br w:val="single" w:sz="4" w:space="0" w:color="auto"/>
            </w:tcBorders>
          </w:tcPr>
          <w:p w14:paraId="5DCADBF5" w14:textId="77777777" w:rsidR="00A9780F" w:rsidRPr="00E7588F" w:rsidRDefault="00A9780F" w:rsidP="00D55CA4">
            <w:pPr>
              <w:jc w:val="right"/>
              <w:rPr>
                <w:rFonts w:ascii="Arial" w:hAnsi="Arial"/>
                <w:sz w:val="20"/>
                <w:szCs w:val="22"/>
              </w:rPr>
            </w:pPr>
            <w:r w:rsidRPr="00E7588F">
              <w:rPr>
                <w:rFonts w:ascii="Arial" w:hAnsi="Arial"/>
                <w:sz w:val="20"/>
                <w:szCs w:val="22"/>
              </w:rPr>
              <w:t>DEFINITION</w:t>
            </w:r>
          </w:p>
          <w:p w14:paraId="4A653B7E" w14:textId="77777777" w:rsidR="00A9780F" w:rsidRPr="00E7588F" w:rsidRDefault="00A9780F" w:rsidP="00D55CA4">
            <w:pPr>
              <w:rPr>
                <w:rFonts w:ascii="Arial" w:hAnsi="Arial"/>
                <w:sz w:val="20"/>
                <w:szCs w:val="22"/>
              </w:rPr>
            </w:pPr>
            <w:r w:rsidRPr="00E7588F">
              <w:rPr>
                <w:rFonts w:ascii="Arial" w:hAnsi="Arial"/>
                <w:sz w:val="20"/>
                <w:szCs w:val="22"/>
              </w:rPr>
              <w:t>NAME</w:t>
            </w:r>
          </w:p>
        </w:tc>
        <w:tc>
          <w:tcPr>
            <w:tcW w:w="1843" w:type="dxa"/>
            <w:vAlign w:val="center"/>
          </w:tcPr>
          <w:p w14:paraId="28A8236C" w14:textId="77777777" w:rsidR="00A9780F" w:rsidRPr="001B7942" w:rsidRDefault="00A9780F" w:rsidP="00D55CA4">
            <w:pPr>
              <w:jc w:val="center"/>
              <w:rPr>
                <w:rFonts w:ascii="Arial" w:hAnsi="Arial"/>
                <w:sz w:val="22"/>
                <w:szCs w:val="22"/>
              </w:rPr>
            </w:pPr>
            <w:r w:rsidRPr="001B7942">
              <w:rPr>
                <w:rFonts w:ascii="Arial" w:hAnsi="Arial"/>
                <w:sz w:val="22"/>
                <w:szCs w:val="22"/>
              </w:rPr>
              <w:t>Network /</w:t>
            </w:r>
          </w:p>
          <w:p w14:paraId="5563A71F" w14:textId="77777777" w:rsidR="00A9780F" w:rsidRPr="001B7942" w:rsidRDefault="00A9780F" w:rsidP="00D55CA4">
            <w:pPr>
              <w:jc w:val="center"/>
              <w:rPr>
                <w:rFonts w:ascii="Arial" w:hAnsi="Arial"/>
                <w:sz w:val="22"/>
                <w:szCs w:val="22"/>
              </w:rPr>
            </w:pPr>
            <w:r w:rsidRPr="001B7942">
              <w:rPr>
                <w:rFonts w:ascii="Arial" w:hAnsi="Arial"/>
                <w:sz w:val="22"/>
                <w:szCs w:val="22"/>
              </w:rPr>
              <w:t>Application</w:t>
            </w:r>
          </w:p>
        </w:tc>
        <w:tc>
          <w:tcPr>
            <w:tcW w:w="1843" w:type="dxa"/>
            <w:vAlign w:val="center"/>
          </w:tcPr>
          <w:p w14:paraId="6B0F35A3" w14:textId="77777777" w:rsidR="00A9780F" w:rsidRPr="001B7942" w:rsidRDefault="00A9780F" w:rsidP="00D55CA4">
            <w:pPr>
              <w:jc w:val="center"/>
              <w:rPr>
                <w:rFonts w:ascii="Arial" w:hAnsi="Arial"/>
                <w:sz w:val="22"/>
                <w:szCs w:val="22"/>
              </w:rPr>
            </w:pPr>
            <w:r w:rsidRPr="001B7942">
              <w:rPr>
                <w:rFonts w:ascii="Arial" w:hAnsi="Arial"/>
                <w:sz w:val="22"/>
                <w:szCs w:val="22"/>
              </w:rPr>
              <w:t>Interoperability</w:t>
            </w:r>
          </w:p>
          <w:p w14:paraId="4189A534" w14:textId="77777777" w:rsidR="00A9780F" w:rsidRPr="001B7942" w:rsidRDefault="00A9780F" w:rsidP="00D55CA4">
            <w:pPr>
              <w:jc w:val="center"/>
              <w:rPr>
                <w:rFonts w:ascii="Arial" w:hAnsi="Arial"/>
                <w:sz w:val="22"/>
                <w:szCs w:val="22"/>
              </w:rPr>
            </w:pPr>
            <w:r w:rsidRPr="001B7942">
              <w:rPr>
                <w:rFonts w:ascii="Arial" w:hAnsi="Arial"/>
                <w:sz w:val="22"/>
                <w:szCs w:val="22"/>
              </w:rPr>
              <w:t>Specification</w:t>
            </w:r>
          </w:p>
        </w:tc>
        <w:tc>
          <w:tcPr>
            <w:tcW w:w="1842" w:type="dxa"/>
            <w:vAlign w:val="center"/>
          </w:tcPr>
          <w:p w14:paraId="58938073" w14:textId="77777777" w:rsidR="00A9780F" w:rsidRPr="001B7942" w:rsidRDefault="00A9780F" w:rsidP="00D55CA4">
            <w:pPr>
              <w:jc w:val="center"/>
              <w:rPr>
                <w:rFonts w:ascii="Arial" w:hAnsi="Arial"/>
                <w:sz w:val="22"/>
                <w:szCs w:val="22"/>
              </w:rPr>
            </w:pPr>
            <w:r w:rsidRPr="001B7942">
              <w:rPr>
                <w:rFonts w:ascii="Arial" w:hAnsi="Arial"/>
                <w:sz w:val="22"/>
                <w:szCs w:val="22"/>
              </w:rPr>
              <w:t>Performance specification</w:t>
            </w:r>
          </w:p>
        </w:tc>
        <w:tc>
          <w:tcPr>
            <w:tcW w:w="1323" w:type="dxa"/>
            <w:vAlign w:val="center"/>
          </w:tcPr>
          <w:p w14:paraId="2DB39D56" w14:textId="77777777" w:rsidR="00A9780F" w:rsidRPr="001B7942" w:rsidRDefault="00A9780F" w:rsidP="00D55CA4">
            <w:pPr>
              <w:jc w:val="center"/>
              <w:rPr>
                <w:rFonts w:ascii="Arial" w:hAnsi="Arial"/>
                <w:sz w:val="22"/>
                <w:szCs w:val="22"/>
              </w:rPr>
            </w:pPr>
            <w:r w:rsidRPr="001B7942">
              <w:rPr>
                <w:rFonts w:ascii="Arial" w:hAnsi="Arial"/>
                <w:sz w:val="22"/>
                <w:szCs w:val="22"/>
              </w:rPr>
              <w:t xml:space="preserve">Required Com. </w:t>
            </w:r>
            <w:proofErr w:type="spellStart"/>
            <w:r w:rsidRPr="001B7942">
              <w:rPr>
                <w:rFonts w:ascii="Arial" w:hAnsi="Arial"/>
                <w:sz w:val="22"/>
                <w:szCs w:val="22"/>
              </w:rPr>
              <w:t>Perf</w:t>
            </w:r>
            <w:proofErr w:type="spellEnd"/>
            <w:r w:rsidRPr="001B7942">
              <w:rPr>
                <w:rFonts w:ascii="Arial" w:hAnsi="Arial"/>
                <w:sz w:val="22"/>
                <w:szCs w:val="22"/>
              </w:rPr>
              <w:t>.</w:t>
            </w:r>
          </w:p>
        </w:tc>
        <w:tc>
          <w:tcPr>
            <w:tcW w:w="1276" w:type="dxa"/>
            <w:vAlign w:val="center"/>
          </w:tcPr>
          <w:p w14:paraId="5EA7B2C0" w14:textId="77777777" w:rsidR="00A9780F" w:rsidRPr="001B7942" w:rsidRDefault="00A9780F" w:rsidP="00D55CA4">
            <w:pPr>
              <w:jc w:val="center"/>
              <w:rPr>
                <w:rFonts w:ascii="Arial" w:hAnsi="Arial"/>
                <w:sz w:val="22"/>
                <w:szCs w:val="22"/>
              </w:rPr>
            </w:pPr>
            <w:r w:rsidRPr="001B7942">
              <w:rPr>
                <w:rFonts w:ascii="Arial" w:hAnsi="Arial"/>
                <w:sz w:val="22"/>
                <w:szCs w:val="22"/>
              </w:rPr>
              <w:t>Airspace</w:t>
            </w:r>
          </w:p>
          <w:p w14:paraId="628146AA" w14:textId="77777777" w:rsidR="00A9780F" w:rsidRPr="001B7942" w:rsidRDefault="00A9780F" w:rsidP="00D55CA4">
            <w:pPr>
              <w:jc w:val="center"/>
              <w:rPr>
                <w:rFonts w:ascii="Arial" w:hAnsi="Arial"/>
                <w:sz w:val="22"/>
                <w:szCs w:val="22"/>
              </w:rPr>
            </w:pPr>
            <w:r w:rsidRPr="001B7942">
              <w:rPr>
                <w:rFonts w:ascii="Arial" w:hAnsi="Arial"/>
                <w:sz w:val="22"/>
                <w:szCs w:val="22"/>
              </w:rPr>
              <w:t>Category</w:t>
            </w:r>
          </w:p>
        </w:tc>
      </w:tr>
      <w:tr w:rsidR="00A9780F" w:rsidRPr="00E7588F" w14:paraId="1FC97247" w14:textId="77777777" w:rsidTr="000C2566">
        <w:trPr>
          <w:jc w:val="center"/>
        </w:trPr>
        <w:tc>
          <w:tcPr>
            <w:tcW w:w="2454" w:type="dxa"/>
            <w:vAlign w:val="center"/>
          </w:tcPr>
          <w:p w14:paraId="2E9AADB3" w14:textId="77777777" w:rsidR="00A9780F" w:rsidRPr="001B7942" w:rsidRDefault="00A9780F" w:rsidP="00D55CA4">
            <w:pPr>
              <w:rPr>
                <w:rFonts w:ascii="Arial" w:hAnsi="Arial"/>
                <w:sz w:val="20"/>
                <w:szCs w:val="18"/>
              </w:rPr>
            </w:pPr>
            <w:r w:rsidRPr="001B7942">
              <w:rPr>
                <w:rFonts w:ascii="Arial" w:hAnsi="Arial"/>
                <w:sz w:val="20"/>
                <w:szCs w:val="18"/>
              </w:rPr>
              <w:t>Performance Class C</w:t>
            </w:r>
          </w:p>
        </w:tc>
        <w:tc>
          <w:tcPr>
            <w:tcW w:w="1843" w:type="dxa"/>
            <w:vAlign w:val="center"/>
          </w:tcPr>
          <w:p w14:paraId="7F066BA3" w14:textId="77777777" w:rsidR="00A9780F" w:rsidRPr="001B7942" w:rsidRDefault="00A9780F" w:rsidP="000C2566">
            <w:pPr>
              <w:rPr>
                <w:rFonts w:ascii="Arial" w:hAnsi="Arial"/>
                <w:sz w:val="20"/>
                <w:szCs w:val="18"/>
              </w:rPr>
            </w:pPr>
            <w:r w:rsidRPr="001B7942">
              <w:rPr>
                <w:rFonts w:ascii="Arial" w:hAnsi="Arial"/>
                <w:sz w:val="20"/>
                <w:szCs w:val="18"/>
              </w:rPr>
              <w:t xml:space="preserve">ACARS / FANS/1A </w:t>
            </w:r>
          </w:p>
        </w:tc>
        <w:tc>
          <w:tcPr>
            <w:tcW w:w="1843" w:type="dxa"/>
            <w:vAlign w:val="center"/>
          </w:tcPr>
          <w:p w14:paraId="345C5496" w14:textId="77777777" w:rsidR="00A9780F" w:rsidRPr="001B7942" w:rsidRDefault="00A9780F" w:rsidP="000C2566">
            <w:pPr>
              <w:rPr>
                <w:rFonts w:ascii="Arial" w:hAnsi="Arial" w:cs="Arial"/>
                <w:sz w:val="20"/>
                <w:szCs w:val="18"/>
              </w:rPr>
            </w:pPr>
            <w:r w:rsidRPr="001B7942">
              <w:rPr>
                <w:rFonts w:ascii="Arial" w:hAnsi="Arial" w:cs="Arial"/>
                <w:sz w:val="20"/>
                <w:szCs w:val="18"/>
              </w:rPr>
              <w:t>DO-258A/ED-100A</w:t>
            </w:r>
          </w:p>
        </w:tc>
        <w:tc>
          <w:tcPr>
            <w:tcW w:w="1842" w:type="dxa"/>
            <w:vAlign w:val="center"/>
          </w:tcPr>
          <w:p w14:paraId="5525C872" w14:textId="77777777" w:rsidR="00A9780F" w:rsidRPr="001B7942" w:rsidRDefault="00A9780F" w:rsidP="000C2566">
            <w:pPr>
              <w:rPr>
                <w:rFonts w:ascii="Arial" w:hAnsi="Arial" w:cs="Arial"/>
                <w:sz w:val="20"/>
                <w:szCs w:val="18"/>
              </w:rPr>
            </w:pPr>
            <w:r w:rsidRPr="001B7942">
              <w:rPr>
                <w:rFonts w:ascii="Arial" w:hAnsi="Arial" w:cs="Arial"/>
                <w:sz w:val="20"/>
                <w:szCs w:val="18"/>
              </w:rPr>
              <w:t>DO-306/ED-122</w:t>
            </w:r>
          </w:p>
        </w:tc>
        <w:tc>
          <w:tcPr>
            <w:tcW w:w="1323" w:type="dxa"/>
            <w:vAlign w:val="center"/>
          </w:tcPr>
          <w:p w14:paraId="2587A1F8" w14:textId="308E292D" w:rsidR="00A9780F" w:rsidRPr="001B7942" w:rsidRDefault="0033796D" w:rsidP="00035210">
            <w:pPr>
              <w:rPr>
                <w:rFonts w:ascii="Arial" w:hAnsi="Arial" w:cs="Arial"/>
                <w:sz w:val="20"/>
                <w:szCs w:val="18"/>
              </w:rPr>
            </w:pPr>
            <w:r w:rsidRPr="001B7942">
              <w:rPr>
                <w:rFonts w:ascii="Arial" w:hAnsi="Arial" w:cs="Arial"/>
                <w:sz w:val="20"/>
                <w:szCs w:val="18"/>
              </w:rPr>
              <w:t xml:space="preserve">RCP </w:t>
            </w:r>
            <w:r w:rsidR="00A9780F" w:rsidRPr="001B7942">
              <w:rPr>
                <w:rFonts w:ascii="Arial" w:hAnsi="Arial" w:cs="Arial"/>
                <w:sz w:val="20"/>
                <w:szCs w:val="18"/>
              </w:rPr>
              <w:t>240</w:t>
            </w:r>
            <w:r w:rsidRPr="001B7942">
              <w:rPr>
                <w:rFonts w:ascii="Arial" w:hAnsi="Arial" w:cs="Arial"/>
                <w:sz w:val="20"/>
                <w:szCs w:val="18"/>
              </w:rPr>
              <w:t xml:space="preserve"> </w:t>
            </w:r>
            <w:r w:rsidR="00566888" w:rsidRPr="001B7942">
              <w:rPr>
                <w:rFonts w:ascii="Arial" w:hAnsi="Arial" w:cs="Arial"/>
                <w:sz w:val="20"/>
                <w:szCs w:val="18"/>
              </w:rPr>
              <w:t>RSP</w:t>
            </w:r>
            <w:r w:rsidRPr="001B7942">
              <w:rPr>
                <w:rFonts w:ascii="Arial" w:hAnsi="Arial" w:cs="Arial"/>
                <w:sz w:val="20"/>
                <w:szCs w:val="18"/>
              </w:rPr>
              <w:t xml:space="preserve"> </w:t>
            </w:r>
            <w:r w:rsidR="00566888" w:rsidRPr="001B7942">
              <w:rPr>
                <w:rFonts w:ascii="Arial" w:hAnsi="Arial" w:cs="Arial"/>
                <w:sz w:val="20"/>
                <w:szCs w:val="18"/>
              </w:rPr>
              <w:t>180</w:t>
            </w:r>
            <w:r w:rsidR="00F55D85" w:rsidRPr="001B7942">
              <w:rPr>
                <w:rFonts w:ascii="Arial" w:hAnsi="Arial" w:cs="Arial"/>
                <w:sz w:val="20"/>
                <w:szCs w:val="18"/>
              </w:rPr>
              <w:t xml:space="preserve"> </w:t>
            </w:r>
          </w:p>
        </w:tc>
        <w:tc>
          <w:tcPr>
            <w:tcW w:w="1276" w:type="dxa"/>
            <w:vAlign w:val="center"/>
          </w:tcPr>
          <w:p w14:paraId="5F5D77CA" w14:textId="77777777" w:rsidR="00A9780F" w:rsidRPr="001B7942" w:rsidRDefault="00A9780F" w:rsidP="000C2566">
            <w:pPr>
              <w:rPr>
                <w:rFonts w:ascii="Arial" w:hAnsi="Arial" w:cs="Arial"/>
                <w:sz w:val="20"/>
                <w:szCs w:val="18"/>
              </w:rPr>
            </w:pPr>
            <w:r w:rsidRPr="001B7942">
              <w:rPr>
                <w:rFonts w:ascii="Arial" w:hAnsi="Arial" w:cs="Arial"/>
                <w:sz w:val="20"/>
                <w:szCs w:val="18"/>
              </w:rPr>
              <w:t>Oceanic</w:t>
            </w:r>
          </w:p>
        </w:tc>
      </w:tr>
      <w:tr w:rsidR="00A9780F" w:rsidRPr="00E7588F" w14:paraId="7473FF65" w14:textId="77777777" w:rsidTr="00F43074">
        <w:trPr>
          <w:jc w:val="center"/>
        </w:trPr>
        <w:tc>
          <w:tcPr>
            <w:tcW w:w="2454" w:type="dxa"/>
            <w:vAlign w:val="center"/>
          </w:tcPr>
          <w:p w14:paraId="0E31C4DE" w14:textId="77777777" w:rsidR="00A9780F" w:rsidRPr="001B7942" w:rsidRDefault="00A9780F" w:rsidP="00F43074">
            <w:pPr>
              <w:rPr>
                <w:rFonts w:ascii="Arial" w:hAnsi="Arial"/>
                <w:sz w:val="20"/>
                <w:szCs w:val="18"/>
              </w:rPr>
            </w:pPr>
            <w:r w:rsidRPr="001B7942">
              <w:rPr>
                <w:rFonts w:ascii="Arial" w:hAnsi="Arial"/>
                <w:sz w:val="20"/>
                <w:szCs w:val="18"/>
              </w:rPr>
              <w:t>Performance Class B (α)</w:t>
            </w:r>
          </w:p>
        </w:tc>
        <w:tc>
          <w:tcPr>
            <w:tcW w:w="1843" w:type="dxa"/>
            <w:vAlign w:val="center"/>
          </w:tcPr>
          <w:p w14:paraId="265A3F88" w14:textId="77777777" w:rsidR="00A9780F" w:rsidRPr="001B7942" w:rsidRDefault="00A9780F" w:rsidP="00F43074">
            <w:pPr>
              <w:rPr>
                <w:rFonts w:ascii="Arial" w:hAnsi="Arial"/>
                <w:sz w:val="20"/>
                <w:szCs w:val="18"/>
              </w:rPr>
            </w:pPr>
            <w:r w:rsidRPr="001B7942">
              <w:rPr>
                <w:rFonts w:ascii="Arial" w:hAnsi="Arial"/>
                <w:sz w:val="20"/>
                <w:szCs w:val="18"/>
              </w:rPr>
              <w:t>ACARS / FANS/1A</w:t>
            </w:r>
          </w:p>
        </w:tc>
        <w:tc>
          <w:tcPr>
            <w:tcW w:w="1843" w:type="dxa"/>
            <w:vAlign w:val="center"/>
          </w:tcPr>
          <w:p w14:paraId="6F4417CD" w14:textId="77777777" w:rsidR="00A9780F" w:rsidRPr="001B7942" w:rsidRDefault="00A9780F" w:rsidP="00F43074">
            <w:pPr>
              <w:rPr>
                <w:rFonts w:ascii="Arial" w:hAnsi="Arial" w:cs="Arial"/>
                <w:sz w:val="20"/>
                <w:szCs w:val="18"/>
              </w:rPr>
            </w:pPr>
            <w:r w:rsidRPr="001B7942">
              <w:rPr>
                <w:rFonts w:ascii="Arial" w:hAnsi="Arial" w:cs="Arial"/>
                <w:sz w:val="20"/>
                <w:szCs w:val="18"/>
              </w:rPr>
              <w:t>DO-258A/ED-100A</w:t>
            </w:r>
          </w:p>
        </w:tc>
        <w:tc>
          <w:tcPr>
            <w:tcW w:w="1842" w:type="dxa"/>
            <w:vAlign w:val="center"/>
          </w:tcPr>
          <w:p w14:paraId="2251F3AF" w14:textId="77777777" w:rsidR="00A9780F" w:rsidRPr="001B7942" w:rsidRDefault="00A9780F" w:rsidP="00F43074">
            <w:pPr>
              <w:rPr>
                <w:rFonts w:ascii="Arial" w:hAnsi="Arial" w:cs="Arial"/>
                <w:sz w:val="20"/>
                <w:szCs w:val="18"/>
              </w:rPr>
            </w:pPr>
            <w:r w:rsidRPr="001B7942">
              <w:rPr>
                <w:rFonts w:ascii="Arial" w:hAnsi="Arial" w:cs="Arial"/>
                <w:sz w:val="20"/>
                <w:szCs w:val="18"/>
              </w:rPr>
              <w:t>DO-306/ED-122</w:t>
            </w:r>
          </w:p>
        </w:tc>
        <w:tc>
          <w:tcPr>
            <w:tcW w:w="1323" w:type="dxa"/>
            <w:vAlign w:val="center"/>
          </w:tcPr>
          <w:p w14:paraId="4AB4FBB7" w14:textId="7671E179" w:rsidR="00782734" w:rsidRPr="001B7942" w:rsidRDefault="00782734" w:rsidP="00F43074">
            <w:pPr>
              <w:rPr>
                <w:rFonts w:ascii="Arial" w:hAnsi="Arial" w:cs="Arial"/>
                <w:sz w:val="20"/>
                <w:szCs w:val="18"/>
              </w:rPr>
            </w:pPr>
            <w:r w:rsidRPr="001B7942">
              <w:rPr>
                <w:rFonts w:ascii="Arial" w:hAnsi="Arial" w:cs="Arial"/>
                <w:sz w:val="20"/>
                <w:szCs w:val="18"/>
              </w:rPr>
              <w:t>RCP 130</w:t>
            </w:r>
            <w:r w:rsidR="0033796D" w:rsidRPr="001B7942">
              <w:rPr>
                <w:rFonts w:ascii="Arial" w:hAnsi="Arial" w:cs="Arial"/>
                <w:sz w:val="20"/>
                <w:szCs w:val="18"/>
              </w:rPr>
              <w:t xml:space="preserve"> </w:t>
            </w:r>
          </w:p>
          <w:p w14:paraId="3CFE3CBE" w14:textId="55D0A263" w:rsidR="00A9780F" w:rsidRPr="001B7942" w:rsidRDefault="00782734" w:rsidP="00F43074">
            <w:pPr>
              <w:rPr>
                <w:rFonts w:ascii="Arial" w:hAnsi="Arial" w:cs="Arial"/>
                <w:sz w:val="20"/>
                <w:szCs w:val="18"/>
              </w:rPr>
            </w:pPr>
            <w:r w:rsidRPr="001B7942">
              <w:rPr>
                <w:rFonts w:ascii="Arial" w:hAnsi="Arial" w:cs="Arial"/>
                <w:sz w:val="20"/>
                <w:szCs w:val="18"/>
              </w:rPr>
              <w:t>RSP</w:t>
            </w:r>
            <w:r w:rsidR="0033796D" w:rsidRPr="001B7942">
              <w:rPr>
                <w:rFonts w:ascii="Arial" w:hAnsi="Arial" w:cs="Arial"/>
                <w:sz w:val="20"/>
                <w:szCs w:val="18"/>
              </w:rPr>
              <w:t xml:space="preserve"> </w:t>
            </w:r>
            <w:r w:rsidRPr="001B7942">
              <w:rPr>
                <w:rFonts w:ascii="Arial" w:hAnsi="Arial" w:cs="Arial"/>
                <w:sz w:val="20"/>
                <w:szCs w:val="18"/>
              </w:rPr>
              <w:t>160</w:t>
            </w:r>
          </w:p>
        </w:tc>
        <w:tc>
          <w:tcPr>
            <w:tcW w:w="1276" w:type="dxa"/>
            <w:vAlign w:val="center"/>
          </w:tcPr>
          <w:p w14:paraId="006D1966" w14:textId="6BF424DF" w:rsidR="00A9780F" w:rsidRPr="001B7942" w:rsidRDefault="0033796D" w:rsidP="00F43074">
            <w:pPr>
              <w:rPr>
                <w:rFonts w:ascii="Arial" w:hAnsi="Arial" w:cs="Arial"/>
                <w:sz w:val="20"/>
                <w:szCs w:val="18"/>
              </w:rPr>
            </w:pPr>
            <w:r w:rsidRPr="001B7942">
              <w:rPr>
                <w:rFonts w:ascii="Arial" w:hAnsi="Arial" w:cs="Arial"/>
                <w:sz w:val="20"/>
                <w:szCs w:val="18"/>
              </w:rPr>
              <w:t>Oceanic and Domestic</w:t>
            </w:r>
          </w:p>
        </w:tc>
      </w:tr>
      <w:tr w:rsidR="00A9780F" w:rsidRPr="00E7588F" w14:paraId="466D2044" w14:textId="77777777" w:rsidTr="00F43074">
        <w:trPr>
          <w:jc w:val="center"/>
        </w:trPr>
        <w:tc>
          <w:tcPr>
            <w:tcW w:w="2454" w:type="dxa"/>
            <w:vAlign w:val="center"/>
          </w:tcPr>
          <w:p w14:paraId="2119BF61" w14:textId="1C297925" w:rsidR="00A9780F" w:rsidRPr="001B7942" w:rsidRDefault="00A9780F" w:rsidP="00F43074">
            <w:pPr>
              <w:rPr>
                <w:rFonts w:ascii="Arial" w:hAnsi="Arial"/>
                <w:sz w:val="20"/>
                <w:szCs w:val="18"/>
              </w:rPr>
            </w:pPr>
            <w:r w:rsidRPr="001B7942">
              <w:rPr>
                <w:rFonts w:ascii="Arial" w:hAnsi="Arial"/>
                <w:sz w:val="20"/>
                <w:szCs w:val="18"/>
              </w:rPr>
              <w:t>Performance Class B (β)</w:t>
            </w:r>
          </w:p>
        </w:tc>
        <w:tc>
          <w:tcPr>
            <w:tcW w:w="1843" w:type="dxa"/>
            <w:vAlign w:val="center"/>
          </w:tcPr>
          <w:p w14:paraId="73CFAAA7" w14:textId="77777777" w:rsidR="00A9780F" w:rsidRPr="001B7942" w:rsidRDefault="00A9780F" w:rsidP="00F43074">
            <w:pPr>
              <w:rPr>
                <w:rFonts w:ascii="Arial" w:hAnsi="Arial"/>
                <w:b/>
                <w:sz w:val="20"/>
                <w:szCs w:val="18"/>
              </w:rPr>
            </w:pPr>
            <w:r w:rsidRPr="001B7942">
              <w:rPr>
                <w:rFonts w:ascii="Arial" w:hAnsi="Arial"/>
                <w:sz w:val="20"/>
                <w:szCs w:val="18"/>
              </w:rPr>
              <w:t>ACARS / FANS/1A ATN / OSI – B1</w:t>
            </w:r>
          </w:p>
        </w:tc>
        <w:tc>
          <w:tcPr>
            <w:tcW w:w="1843" w:type="dxa"/>
            <w:vAlign w:val="center"/>
          </w:tcPr>
          <w:p w14:paraId="00D2AE46" w14:textId="77777777" w:rsidR="00A9780F" w:rsidRPr="001B7942" w:rsidRDefault="00A9780F" w:rsidP="00F43074">
            <w:pPr>
              <w:rPr>
                <w:rFonts w:ascii="Arial" w:hAnsi="Arial" w:cs="Arial"/>
                <w:sz w:val="20"/>
                <w:szCs w:val="18"/>
              </w:rPr>
            </w:pPr>
            <w:r w:rsidRPr="001B7942">
              <w:rPr>
                <w:rFonts w:ascii="Arial" w:hAnsi="Arial" w:cs="Arial"/>
                <w:sz w:val="20"/>
                <w:szCs w:val="18"/>
              </w:rPr>
              <w:t>DO-258A/ED-100A</w:t>
            </w:r>
          </w:p>
          <w:p w14:paraId="2D747298" w14:textId="77777777" w:rsidR="00A9780F" w:rsidRPr="001B7942" w:rsidRDefault="00A9780F" w:rsidP="00F43074">
            <w:pPr>
              <w:rPr>
                <w:rFonts w:ascii="Arial" w:hAnsi="Arial" w:cs="Arial"/>
                <w:sz w:val="20"/>
                <w:szCs w:val="18"/>
              </w:rPr>
            </w:pPr>
            <w:r w:rsidRPr="001B7942">
              <w:rPr>
                <w:rFonts w:ascii="Arial" w:hAnsi="Arial" w:cs="Arial"/>
                <w:sz w:val="20"/>
                <w:szCs w:val="18"/>
              </w:rPr>
              <w:t>DO-280B/ED-112B</w:t>
            </w:r>
          </w:p>
        </w:tc>
        <w:tc>
          <w:tcPr>
            <w:tcW w:w="1842" w:type="dxa"/>
            <w:vAlign w:val="center"/>
          </w:tcPr>
          <w:p w14:paraId="675D0FC7" w14:textId="77777777" w:rsidR="00A9780F" w:rsidRPr="001B7942" w:rsidRDefault="00A9780F" w:rsidP="00F43074">
            <w:pPr>
              <w:rPr>
                <w:rFonts w:ascii="Arial" w:hAnsi="Arial" w:cs="Arial"/>
                <w:sz w:val="20"/>
                <w:szCs w:val="18"/>
              </w:rPr>
            </w:pPr>
            <w:r w:rsidRPr="001B7942">
              <w:rPr>
                <w:rFonts w:ascii="Arial" w:hAnsi="Arial" w:cs="Arial"/>
                <w:sz w:val="20"/>
                <w:szCs w:val="18"/>
              </w:rPr>
              <w:t>DO-306/ED-122</w:t>
            </w:r>
          </w:p>
          <w:p w14:paraId="78333379" w14:textId="77777777" w:rsidR="00A9780F" w:rsidRPr="001B7942" w:rsidRDefault="00A9780F" w:rsidP="00F43074">
            <w:pPr>
              <w:rPr>
                <w:rFonts w:ascii="Arial" w:hAnsi="Arial" w:cs="Arial"/>
                <w:sz w:val="20"/>
                <w:szCs w:val="18"/>
              </w:rPr>
            </w:pPr>
            <w:r w:rsidRPr="001B7942">
              <w:rPr>
                <w:rFonts w:ascii="Arial" w:hAnsi="Arial" w:cs="Arial"/>
                <w:sz w:val="20"/>
                <w:szCs w:val="18"/>
              </w:rPr>
              <w:t>DO-290/ED-120</w:t>
            </w:r>
          </w:p>
        </w:tc>
        <w:tc>
          <w:tcPr>
            <w:tcW w:w="1323" w:type="dxa"/>
            <w:vAlign w:val="center"/>
          </w:tcPr>
          <w:p w14:paraId="30D52FA6" w14:textId="77777777" w:rsidR="00C5388C" w:rsidRPr="001B7942" w:rsidRDefault="00C5388C" w:rsidP="00F43074">
            <w:pPr>
              <w:rPr>
                <w:rFonts w:ascii="Arial" w:hAnsi="Arial" w:cs="Arial"/>
                <w:sz w:val="20"/>
                <w:szCs w:val="18"/>
              </w:rPr>
            </w:pPr>
            <w:r w:rsidRPr="001B7942">
              <w:rPr>
                <w:rFonts w:ascii="Arial" w:hAnsi="Arial" w:cs="Arial"/>
                <w:sz w:val="20"/>
                <w:szCs w:val="18"/>
              </w:rPr>
              <w:t xml:space="preserve">RCP 130 </w:t>
            </w:r>
          </w:p>
          <w:p w14:paraId="4C00D5D2" w14:textId="159FAD04" w:rsidR="00A9780F" w:rsidRPr="001B7942" w:rsidRDefault="00C5388C" w:rsidP="00F43074">
            <w:pPr>
              <w:rPr>
                <w:rFonts w:ascii="Arial" w:hAnsi="Arial" w:cs="Arial"/>
                <w:sz w:val="20"/>
                <w:szCs w:val="18"/>
              </w:rPr>
            </w:pPr>
            <w:r w:rsidRPr="001B7942">
              <w:rPr>
                <w:rFonts w:ascii="Arial" w:hAnsi="Arial" w:cs="Arial"/>
                <w:sz w:val="20"/>
                <w:szCs w:val="18"/>
              </w:rPr>
              <w:t>RSP 160</w:t>
            </w:r>
          </w:p>
        </w:tc>
        <w:tc>
          <w:tcPr>
            <w:tcW w:w="1276" w:type="dxa"/>
            <w:vAlign w:val="center"/>
          </w:tcPr>
          <w:p w14:paraId="4211F83D" w14:textId="364E1554" w:rsidR="00A9780F" w:rsidRPr="001B7942" w:rsidRDefault="00C5388C" w:rsidP="00F43074">
            <w:pPr>
              <w:rPr>
                <w:rFonts w:ascii="Arial" w:hAnsi="Arial" w:cs="Arial"/>
                <w:sz w:val="20"/>
                <w:szCs w:val="18"/>
              </w:rPr>
            </w:pPr>
            <w:r w:rsidRPr="001B7942">
              <w:rPr>
                <w:rFonts w:ascii="Arial" w:hAnsi="Arial" w:cs="Arial"/>
                <w:sz w:val="20"/>
                <w:szCs w:val="18"/>
              </w:rPr>
              <w:t>Oceanic and Domestic</w:t>
            </w:r>
          </w:p>
        </w:tc>
      </w:tr>
      <w:tr w:rsidR="00A9780F" w:rsidRPr="00E7588F" w14:paraId="3736B099" w14:textId="77777777" w:rsidTr="000C6ECB">
        <w:trPr>
          <w:jc w:val="center"/>
        </w:trPr>
        <w:tc>
          <w:tcPr>
            <w:tcW w:w="2454" w:type="dxa"/>
            <w:vAlign w:val="center"/>
          </w:tcPr>
          <w:p w14:paraId="637B9DF4" w14:textId="77777777" w:rsidR="00A9780F" w:rsidRPr="001B7942" w:rsidRDefault="00A9780F" w:rsidP="00D55CA4">
            <w:pPr>
              <w:rPr>
                <w:rFonts w:ascii="Arial" w:hAnsi="Arial"/>
                <w:sz w:val="20"/>
                <w:szCs w:val="18"/>
              </w:rPr>
            </w:pPr>
            <w:r w:rsidRPr="001B7942">
              <w:rPr>
                <w:rFonts w:ascii="Arial" w:hAnsi="Arial"/>
                <w:sz w:val="20"/>
                <w:szCs w:val="18"/>
              </w:rPr>
              <w:t>Performance Class B (γ)</w:t>
            </w:r>
          </w:p>
        </w:tc>
        <w:tc>
          <w:tcPr>
            <w:tcW w:w="1843" w:type="dxa"/>
            <w:vAlign w:val="center"/>
          </w:tcPr>
          <w:p w14:paraId="18677DE6" w14:textId="77777777" w:rsidR="00A9780F" w:rsidRPr="001B7942" w:rsidRDefault="00A9780F" w:rsidP="00510B5E">
            <w:pPr>
              <w:rPr>
                <w:rFonts w:ascii="Arial" w:hAnsi="Arial"/>
                <w:sz w:val="20"/>
                <w:szCs w:val="18"/>
              </w:rPr>
            </w:pPr>
            <w:r w:rsidRPr="001B7942">
              <w:rPr>
                <w:rFonts w:ascii="Arial" w:hAnsi="Arial"/>
                <w:sz w:val="20"/>
                <w:szCs w:val="18"/>
              </w:rPr>
              <w:t>ACARS / FANS/1A ATN / OSI – B1</w:t>
            </w:r>
          </w:p>
          <w:p w14:paraId="55559561" w14:textId="77777777" w:rsidR="00A9780F" w:rsidRPr="001B7942" w:rsidRDefault="00A9780F" w:rsidP="00510B5E">
            <w:pPr>
              <w:rPr>
                <w:rFonts w:ascii="Arial" w:hAnsi="Arial"/>
                <w:sz w:val="20"/>
                <w:szCs w:val="18"/>
              </w:rPr>
            </w:pPr>
            <w:r w:rsidRPr="001B7942">
              <w:rPr>
                <w:rFonts w:ascii="Arial" w:hAnsi="Arial"/>
                <w:sz w:val="20"/>
                <w:szCs w:val="18"/>
              </w:rPr>
              <w:t>ATN / IPS – B2</w:t>
            </w:r>
          </w:p>
        </w:tc>
        <w:tc>
          <w:tcPr>
            <w:tcW w:w="1843" w:type="dxa"/>
          </w:tcPr>
          <w:p w14:paraId="4F508640" w14:textId="77777777" w:rsidR="00A9780F" w:rsidRPr="001B7942" w:rsidRDefault="00A9780F" w:rsidP="00D55CA4">
            <w:pPr>
              <w:rPr>
                <w:rFonts w:ascii="Arial" w:hAnsi="Arial" w:cs="Arial"/>
                <w:sz w:val="20"/>
                <w:szCs w:val="18"/>
              </w:rPr>
            </w:pPr>
            <w:r w:rsidRPr="001B7942">
              <w:rPr>
                <w:rFonts w:ascii="Arial" w:hAnsi="Arial" w:cs="Arial"/>
                <w:sz w:val="20"/>
                <w:szCs w:val="18"/>
              </w:rPr>
              <w:t>DO-258A/ED-100A</w:t>
            </w:r>
          </w:p>
          <w:p w14:paraId="5F3B212F" w14:textId="77777777" w:rsidR="00A9780F" w:rsidRPr="001B7942" w:rsidRDefault="00A9780F" w:rsidP="00D55CA4">
            <w:pPr>
              <w:rPr>
                <w:rFonts w:ascii="Arial" w:hAnsi="Arial" w:cs="Arial"/>
                <w:sz w:val="20"/>
                <w:szCs w:val="18"/>
              </w:rPr>
            </w:pPr>
            <w:r w:rsidRPr="001B7942">
              <w:rPr>
                <w:rFonts w:ascii="Arial" w:hAnsi="Arial" w:cs="Arial"/>
                <w:sz w:val="20"/>
                <w:szCs w:val="18"/>
              </w:rPr>
              <w:t>DO-280B/ED-112B</w:t>
            </w:r>
          </w:p>
          <w:p w14:paraId="7A750367" w14:textId="77777777" w:rsidR="00A9780F" w:rsidRPr="001B7942" w:rsidRDefault="00A9780F" w:rsidP="00D55CA4">
            <w:pPr>
              <w:rPr>
                <w:rFonts w:ascii="Arial" w:hAnsi="Arial" w:cs="Arial"/>
                <w:sz w:val="20"/>
                <w:szCs w:val="18"/>
              </w:rPr>
            </w:pPr>
            <w:r w:rsidRPr="001B7942">
              <w:rPr>
                <w:rFonts w:ascii="Arial" w:hAnsi="Arial" w:cs="Arial"/>
                <w:sz w:val="20"/>
                <w:szCs w:val="18"/>
              </w:rPr>
              <w:t>DO-351A/ED-229A</w:t>
            </w:r>
          </w:p>
        </w:tc>
        <w:tc>
          <w:tcPr>
            <w:tcW w:w="1842" w:type="dxa"/>
            <w:vAlign w:val="center"/>
          </w:tcPr>
          <w:p w14:paraId="761085DE" w14:textId="77777777" w:rsidR="00A9780F" w:rsidRPr="001B7942" w:rsidRDefault="00A9780F" w:rsidP="000C6ECB">
            <w:pPr>
              <w:rPr>
                <w:rFonts w:ascii="Arial" w:hAnsi="Arial" w:cs="Arial"/>
                <w:sz w:val="20"/>
                <w:szCs w:val="18"/>
              </w:rPr>
            </w:pPr>
            <w:r w:rsidRPr="001B7942">
              <w:rPr>
                <w:rFonts w:ascii="Arial" w:hAnsi="Arial" w:cs="Arial"/>
                <w:sz w:val="20"/>
                <w:szCs w:val="18"/>
              </w:rPr>
              <w:t>DO-306/ED-122</w:t>
            </w:r>
          </w:p>
          <w:p w14:paraId="72EC94CD" w14:textId="77777777" w:rsidR="00A9780F" w:rsidRPr="001B7942" w:rsidRDefault="00A9780F" w:rsidP="000C6ECB">
            <w:pPr>
              <w:rPr>
                <w:rFonts w:ascii="Arial" w:hAnsi="Arial" w:cs="Arial"/>
                <w:sz w:val="20"/>
                <w:szCs w:val="18"/>
              </w:rPr>
            </w:pPr>
            <w:r w:rsidRPr="001B7942">
              <w:rPr>
                <w:rFonts w:ascii="Arial" w:hAnsi="Arial" w:cs="Arial"/>
                <w:sz w:val="20"/>
                <w:szCs w:val="18"/>
              </w:rPr>
              <w:t>DO-290/ED-120</w:t>
            </w:r>
          </w:p>
        </w:tc>
        <w:tc>
          <w:tcPr>
            <w:tcW w:w="1323" w:type="dxa"/>
            <w:vAlign w:val="center"/>
          </w:tcPr>
          <w:p w14:paraId="53E77DF2" w14:textId="77777777" w:rsidR="00C5388C" w:rsidRPr="001B7942" w:rsidRDefault="00C5388C" w:rsidP="000C6ECB">
            <w:pPr>
              <w:rPr>
                <w:rFonts w:ascii="Arial" w:hAnsi="Arial" w:cs="Arial"/>
                <w:sz w:val="20"/>
                <w:szCs w:val="18"/>
              </w:rPr>
            </w:pPr>
            <w:r w:rsidRPr="001B7942">
              <w:rPr>
                <w:rFonts w:ascii="Arial" w:hAnsi="Arial" w:cs="Arial"/>
                <w:sz w:val="20"/>
                <w:szCs w:val="18"/>
              </w:rPr>
              <w:t xml:space="preserve">RCP 130 </w:t>
            </w:r>
          </w:p>
          <w:p w14:paraId="64A95FDB" w14:textId="5ACC1175" w:rsidR="00A9780F" w:rsidRPr="001B7942" w:rsidRDefault="00C5388C" w:rsidP="000C6ECB">
            <w:pPr>
              <w:rPr>
                <w:rFonts w:ascii="Arial" w:hAnsi="Arial" w:cs="Arial"/>
                <w:sz w:val="20"/>
                <w:szCs w:val="18"/>
              </w:rPr>
            </w:pPr>
            <w:r w:rsidRPr="001B7942">
              <w:rPr>
                <w:rFonts w:ascii="Arial" w:hAnsi="Arial" w:cs="Arial"/>
                <w:sz w:val="20"/>
                <w:szCs w:val="18"/>
              </w:rPr>
              <w:t>RSP 160</w:t>
            </w:r>
          </w:p>
        </w:tc>
        <w:tc>
          <w:tcPr>
            <w:tcW w:w="1276" w:type="dxa"/>
            <w:vAlign w:val="center"/>
          </w:tcPr>
          <w:p w14:paraId="50CF2E79" w14:textId="2DA52349" w:rsidR="00A9780F" w:rsidRPr="001B7942" w:rsidRDefault="00C5388C" w:rsidP="00D55CA4">
            <w:pPr>
              <w:rPr>
                <w:rFonts w:ascii="Arial" w:hAnsi="Arial" w:cs="Arial"/>
                <w:sz w:val="20"/>
                <w:szCs w:val="18"/>
              </w:rPr>
            </w:pPr>
            <w:r w:rsidRPr="001B7942">
              <w:rPr>
                <w:rFonts w:ascii="Arial" w:hAnsi="Arial" w:cs="Arial"/>
                <w:sz w:val="20"/>
                <w:szCs w:val="18"/>
              </w:rPr>
              <w:t>Oceanic and Domestic</w:t>
            </w:r>
          </w:p>
        </w:tc>
      </w:tr>
      <w:tr w:rsidR="00A9780F" w:rsidRPr="00E7588F" w14:paraId="3876D4C2" w14:textId="77777777" w:rsidTr="000C6ECB">
        <w:trPr>
          <w:jc w:val="center"/>
        </w:trPr>
        <w:tc>
          <w:tcPr>
            <w:tcW w:w="2454" w:type="dxa"/>
            <w:tcBorders>
              <w:bottom w:val="single" w:sz="4" w:space="0" w:color="auto"/>
            </w:tcBorders>
            <w:vAlign w:val="center"/>
          </w:tcPr>
          <w:p w14:paraId="4821B2DA" w14:textId="77777777" w:rsidR="00A9780F" w:rsidRPr="001B7942" w:rsidRDefault="00A9780F" w:rsidP="00D55CA4">
            <w:pPr>
              <w:rPr>
                <w:rFonts w:ascii="Arial" w:hAnsi="Arial"/>
                <w:sz w:val="20"/>
                <w:szCs w:val="18"/>
              </w:rPr>
            </w:pPr>
            <w:r w:rsidRPr="001B7942">
              <w:rPr>
                <w:rFonts w:ascii="Arial" w:hAnsi="Arial"/>
                <w:sz w:val="20"/>
                <w:szCs w:val="18"/>
              </w:rPr>
              <w:t>Performance Class B (δ)</w:t>
            </w:r>
          </w:p>
        </w:tc>
        <w:tc>
          <w:tcPr>
            <w:tcW w:w="1843" w:type="dxa"/>
            <w:tcBorders>
              <w:bottom w:val="single" w:sz="4" w:space="0" w:color="auto"/>
            </w:tcBorders>
            <w:vAlign w:val="center"/>
          </w:tcPr>
          <w:p w14:paraId="4FD723CB" w14:textId="77777777" w:rsidR="00A9780F" w:rsidRPr="001B7942" w:rsidRDefault="00A9780F" w:rsidP="000C6ECB">
            <w:pPr>
              <w:rPr>
                <w:rFonts w:ascii="Arial" w:hAnsi="Arial"/>
                <w:sz w:val="20"/>
                <w:szCs w:val="18"/>
              </w:rPr>
            </w:pPr>
            <w:r w:rsidRPr="001B7942">
              <w:rPr>
                <w:rFonts w:ascii="Arial" w:hAnsi="Arial"/>
                <w:sz w:val="20"/>
                <w:szCs w:val="18"/>
              </w:rPr>
              <w:t>ACARS / FANS/1A</w:t>
            </w:r>
          </w:p>
          <w:p w14:paraId="0B851158" w14:textId="77777777" w:rsidR="00A9780F" w:rsidRPr="001B7942" w:rsidRDefault="00A9780F" w:rsidP="000C6ECB">
            <w:pPr>
              <w:rPr>
                <w:rFonts w:ascii="Arial" w:hAnsi="Arial"/>
                <w:sz w:val="20"/>
                <w:szCs w:val="18"/>
              </w:rPr>
            </w:pPr>
            <w:r w:rsidRPr="001B7942">
              <w:rPr>
                <w:rFonts w:ascii="Arial" w:hAnsi="Arial"/>
                <w:sz w:val="20"/>
                <w:szCs w:val="18"/>
              </w:rPr>
              <w:t>ATN / IPS – B2</w:t>
            </w:r>
          </w:p>
        </w:tc>
        <w:tc>
          <w:tcPr>
            <w:tcW w:w="1843" w:type="dxa"/>
            <w:tcBorders>
              <w:bottom w:val="single" w:sz="4" w:space="0" w:color="auto"/>
            </w:tcBorders>
          </w:tcPr>
          <w:p w14:paraId="0AF71458" w14:textId="77777777" w:rsidR="00A9780F" w:rsidRPr="001B7942" w:rsidRDefault="00A9780F" w:rsidP="00D55CA4">
            <w:pPr>
              <w:rPr>
                <w:rFonts w:ascii="Arial" w:hAnsi="Arial" w:cs="Arial"/>
                <w:sz w:val="20"/>
                <w:szCs w:val="18"/>
              </w:rPr>
            </w:pPr>
            <w:r w:rsidRPr="001B7942">
              <w:rPr>
                <w:rFonts w:ascii="Arial" w:hAnsi="Arial" w:cs="Arial"/>
                <w:sz w:val="20"/>
                <w:szCs w:val="18"/>
              </w:rPr>
              <w:t>DO-258A/ED-100A</w:t>
            </w:r>
          </w:p>
          <w:p w14:paraId="43D4305C" w14:textId="77777777" w:rsidR="00A9780F" w:rsidRPr="001B7942" w:rsidRDefault="00A9780F" w:rsidP="00D55CA4">
            <w:pPr>
              <w:rPr>
                <w:rFonts w:ascii="Arial" w:hAnsi="Arial" w:cs="Arial"/>
                <w:sz w:val="20"/>
                <w:szCs w:val="18"/>
              </w:rPr>
            </w:pPr>
            <w:r w:rsidRPr="001B7942">
              <w:rPr>
                <w:rFonts w:ascii="Arial" w:hAnsi="Arial" w:cs="Arial"/>
                <w:sz w:val="20"/>
                <w:szCs w:val="18"/>
              </w:rPr>
              <w:t>DO-351A/ED-229A</w:t>
            </w:r>
          </w:p>
        </w:tc>
        <w:tc>
          <w:tcPr>
            <w:tcW w:w="1842" w:type="dxa"/>
            <w:tcBorders>
              <w:bottom w:val="single" w:sz="4" w:space="0" w:color="auto"/>
            </w:tcBorders>
            <w:vAlign w:val="center"/>
          </w:tcPr>
          <w:p w14:paraId="3E5022B2" w14:textId="77777777" w:rsidR="00A9780F" w:rsidRPr="001B7942" w:rsidRDefault="00A9780F" w:rsidP="000C6ECB">
            <w:pPr>
              <w:rPr>
                <w:rFonts w:ascii="Arial" w:hAnsi="Arial" w:cs="Arial"/>
                <w:sz w:val="20"/>
                <w:szCs w:val="18"/>
              </w:rPr>
            </w:pPr>
            <w:r w:rsidRPr="001B7942">
              <w:rPr>
                <w:rFonts w:ascii="Arial" w:hAnsi="Arial" w:cs="Arial"/>
                <w:sz w:val="20"/>
                <w:szCs w:val="18"/>
              </w:rPr>
              <w:t>DO-306/ED-122</w:t>
            </w:r>
          </w:p>
          <w:p w14:paraId="234FE85F" w14:textId="77777777" w:rsidR="00A9780F" w:rsidRPr="001B7942" w:rsidRDefault="00A9780F" w:rsidP="000C6ECB">
            <w:pPr>
              <w:rPr>
                <w:rFonts w:ascii="Arial" w:hAnsi="Arial" w:cs="Arial"/>
                <w:sz w:val="20"/>
                <w:szCs w:val="18"/>
              </w:rPr>
            </w:pPr>
            <w:r w:rsidRPr="001B7942">
              <w:rPr>
                <w:rFonts w:ascii="Arial" w:hAnsi="Arial" w:cs="Arial"/>
                <w:sz w:val="20"/>
                <w:szCs w:val="18"/>
              </w:rPr>
              <w:t>DO-350A/ED-228A</w:t>
            </w:r>
          </w:p>
        </w:tc>
        <w:tc>
          <w:tcPr>
            <w:tcW w:w="1323" w:type="dxa"/>
            <w:tcBorders>
              <w:bottom w:val="single" w:sz="4" w:space="0" w:color="auto"/>
            </w:tcBorders>
            <w:vAlign w:val="center"/>
          </w:tcPr>
          <w:p w14:paraId="3511D89A" w14:textId="77777777" w:rsidR="00C5388C" w:rsidRPr="001B7942" w:rsidRDefault="00C5388C" w:rsidP="000C6ECB">
            <w:pPr>
              <w:rPr>
                <w:rFonts w:ascii="Arial" w:hAnsi="Arial" w:cs="Arial"/>
                <w:sz w:val="20"/>
                <w:szCs w:val="18"/>
              </w:rPr>
            </w:pPr>
            <w:r w:rsidRPr="001B7942">
              <w:rPr>
                <w:rFonts w:ascii="Arial" w:hAnsi="Arial" w:cs="Arial"/>
                <w:sz w:val="20"/>
                <w:szCs w:val="18"/>
              </w:rPr>
              <w:t xml:space="preserve">RCP 130 </w:t>
            </w:r>
          </w:p>
          <w:p w14:paraId="486B7DAE" w14:textId="1975F4A5" w:rsidR="00A9780F" w:rsidRPr="001B7942" w:rsidRDefault="00C5388C" w:rsidP="000C6ECB">
            <w:pPr>
              <w:rPr>
                <w:rFonts w:ascii="Arial" w:hAnsi="Arial" w:cs="Arial"/>
                <w:sz w:val="20"/>
                <w:szCs w:val="18"/>
              </w:rPr>
            </w:pPr>
            <w:r w:rsidRPr="001B7942">
              <w:rPr>
                <w:rFonts w:ascii="Arial" w:hAnsi="Arial" w:cs="Arial"/>
                <w:sz w:val="20"/>
                <w:szCs w:val="18"/>
              </w:rPr>
              <w:t>RSP 160</w:t>
            </w:r>
          </w:p>
        </w:tc>
        <w:tc>
          <w:tcPr>
            <w:tcW w:w="1276" w:type="dxa"/>
            <w:tcBorders>
              <w:bottom w:val="single" w:sz="4" w:space="0" w:color="auto"/>
            </w:tcBorders>
          </w:tcPr>
          <w:p w14:paraId="5EC14B69" w14:textId="5518A7AF" w:rsidR="00A9780F" w:rsidRPr="001B7942" w:rsidRDefault="00C5388C" w:rsidP="00D55CA4">
            <w:pPr>
              <w:rPr>
                <w:rFonts w:ascii="Arial" w:hAnsi="Arial" w:cs="Arial"/>
                <w:sz w:val="20"/>
                <w:szCs w:val="18"/>
              </w:rPr>
            </w:pPr>
            <w:r w:rsidRPr="001B7942">
              <w:rPr>
                <w:rFonts w:ascii="Arial" w:hAnsi="Arial" w:cs="Arial"/>
                <w:sz w:val="20"/>
                <w:szCs w:val="18"/>
              </w:rPr>
              <w:t>Oceanic and Domestic</w:t>
            </w:r>
          </w:p>
        </w:tc>
      </w:tr>
      <w:tr w:rsidR="00A9780F" w:rsidRPr="00E7588F" w14:paraId="2386B383" w14:textId="77777777" w:rsidTr="00F43074">
        <w:trPr>
          <w:jc w:val="center"/>
        </w:trPr>
        <w:tc>
          <w:tcPr>
            <w:tcW w:w="2454" w:type="dxa"/>
            <w:tcBorders>
              <w:bottom w:val="single" w:sz="4" w:space="0" w:color="auto"/>
            </w:tcBorders>
            <w:vAlign w:val="center"/>
          </w:tcPr>
          <w:p w14:paraId="41CCF99B" w14:textId="77777777" w:rsidR="00A9780F" w:rsidRPr="001B7942" w:rsidRDefault="00A9780F" w:rsidP="00F43074">
            <w:pPr>
              <w:rPr>
                <w:rFonts w:ascii="Arial" w:hAnsi="Arial"/>
                <w:sz w:val="20"/>
                <w:szCs w:val="18"/>
              </w:rPr>
            </w:pPr>
            <w:r w:rsidRPr="001B7942">
              <w:rPr>
                <w:rFonts w:ascii="Arial" w:hAnsi="Arial"/>
                <w:sz w:val="20"/>
                <w:szCs w:val="18"/>
              </w:rPr>
              <w:t>Performance Class A</w:t>
            </w:r>
          </w:p>
        </w:tc>
        <w:tc>
          <w:tcPr>
            <w:tcW w:w="1843" w:type="dxa"/>
            <w:tcBorders>
              <w:bottom w:val="single" w:sz="4" w:space="0" w:color="auto"/>
            </w:tcBorders>
            <w:vAlign w:val="center"/>
          </w:tcPr>
          <w:p w14:paraId="6F90950F" w14:textId="77777777" w:rsidR="00A9780F" w:rsidRPr="001B7942" w:rsidRDefault="00A9780F" w:rsidP="00F43074">
            <w:pPr>
              <w:rPr>
                <w:rFonts w:ascii="Arial" w:hAnsi="Arial"/>
                <w:sz w:val="20"/>
                <w:szCs w:val="18"/>
              </w:rPr>
            </w:pPr>
            <w:r w:rsidRPr="001B7942">
              <w:rPr>
                <w:rFonts w:ascii="Arial" w:hAnsi="Arial"/>
                <w:sz w:val="20"/>
                <w:szCs w:val="18"/>
              </w:rPr>
              <w:t>ATN / IPS – B3</w:t>
            </w:r>
          </w:p>
        </w:tc>
        <w:tc>
          <w:tcPr>
            <w:tcW w:w="1843" w:type="dxa"/>
            <w:tcBorders>
              <w:bottom w:val="single" w:sz="4" w:space="0" w:color="auto"/>
            </w:tcBorders>
            <w:vAlign w:val="center"/>
          </w:tcPr>
          <w:p w14:paraId="18B353EB" w14:textId="77777777" w:rsidR="00A9780F" w:rsidRPr="001B7942" w:rsidRDefault="00A9780F" w:rsidP="00F43074">
            <w:pPr>
              <w:rPr>
                <w:rFonts w:ascii="Arial" w:hAnsi="Arial"/>
                <w:sz w:val="20"/>
                <w:szCs w:val="18"/>
              </w:rPr>
            </w:pPr>
            <w:r w:rsidRPr="001B7942">
              <w:rPr>
                <w:rFonts w:ascii="Arial" w:hAnsi="Arial" w:cs="Arial"/>
                <w:sz w:val="20"/>
                <w:szCs w:val="18"/>
              </w:rPr>
              <w:t>t.b.d.</w:t>
            </w:r>
          </w:p>
        </w:tc>
        <w:tc>
          <w:tcPr>
            <w:tcW w:w="1842" w:type="dxa"/>
            <w:tcBorders>
              <w:bottom w:val="single" w:sz="4" w:space="0" w:color="auto"/>
            </w:tcBorders>
            <w:vAlign w:val="center"/>
          </w:tcPr>
          <w:p w14:paraId="32A70E67" w14:textId="77777777" w:rsidR="00A9780F" w:rsidRPr="001B7942" w:rsidRDefault="00A9780F" w:rsidP="00F43074">
            <w:pPr>
              <w:rPr>
                <w:rFonts w:ascii="Arial" w:hAnsi="Arial"/>
                <w:sz w:val="20"/>
                <w:szCs w:val="18"/>
              </w:rPr>
            </w:pPr>
            <w:r w:rsidRPr="001B7942">
              <w:rPr>
                <w:rFonts w:ascii="Arial" w:hAnsi="Arial" w:cs="Arial"/>
                <w:sz w:val="20"/>
                <w:szCs w:val="18"/>
              </w:rPr>
              <w:t>t.b.d.</w:t>
            </w:r>
          </w:p>
        </w:tc>
        <w:tc>
          <w:tcPr>
            <w:tcW w:w="1323" w:type="dxa"/>
            <w:tcBorders>
              <w:bottom w:val="single" w:sz="4" w:space="0" w:color="auto"/>
            </w:tcBorders>
            <w:vAlign w:val="center"/>
          </w:tcPr>
          <w:p w14:paraId="3C31C182" w14:textId="16B62776" w:rsidR="00A9780F" w:rsidRDefault="00026085" w:rsidP="00F43074">
            <w:pPr>
              <w:rPr>
                <w:rFonts w:ascii="Arial" w:hAnsi="Arial"/>
                <w:sz w:val="20"/>
                <w:szCs w:val="18"/>
              </w:rPr>
            </w:pPr>
            <w:r>
              <w:rPr>
                <w:rFonts w:ascii="Arial" w:hAnsi="Arial"/>
                <w:sz w:val="20"/>
                <w:szCs w:val="18"/>
              </w:rPr>
              <w:t>RCP 60</w:t>
            </w:r>
          </w:p>
          <w:p w14:paraId="4DE04974" w14:textId="612BB2E1" w:rsidR="00026085" w:rsidRPr="001B7942" w:rsidRDefault="00026085" w:rsidP="00F43074">
            <w:pPr>
              <w:rPr>
                <w:rFonts w:ascii="Arial" w:hAnsi="Arial"/>
                <w:sz w:val="20"/>
                <w:szCs w:val="18"/>
              </w:rPr>
            </w:pPr>
            <w:r>
              <w:rPr>
                <w:rFonts w:ascii="Arial" w:hAnsi="Arial"/>
                <w:sz w:val="20"/>
                <w:szCs w:val="18"/>
              </w:rPr>
              <w:t>RSP 60</w:t>
            </w:r>
          </w:p>
        </w:tc>
        <w:tc>
          <w:tcPr>
            <w:tcW w:w="1276" w:type="dxa"/>
            <w:tcBorders>
              <w:bottom w:val="single" w:sz="4" w:space="0" w:color="auto"/>
            </w:tcBorders>
            <w:vAlign w:val="center"/>
          </w:tcPr>
          <w:p w14:paraId="306EBE49" w14:textId="77777777" w:rsidR="00A9780F" w:rsidRPr="001B7942" w:rsidRDefault="00A9780F" w:rsidP="00F43074">
            <w:pPr>
              <w:rPr>
                <w:rFonts w:ascii="Arial" w:hAnsi="Arial" w:cs="Arial"/>
                <w:sz w:val="20"/>
                <w:szCs w:val="18"/>
              </w:rPr>
            </w:pPr>
            <w:r w:rsidRPr="001B7942">
              <w:rPr>
                <w:rFonts w:ascii="Arial" w:hAnsi="Arial" w:cs="Arial"/>
                <w:sz w:val="20"/>
                <w:szCs w:val="18"/>
              </w:rPr>
              <w:t>Oceanic and Domestic</w:t>
            </w:r>
          </w:p>
        </w:tc>
      </w:tr>
    </w:tbl>
    <w:p w14:paraId="01A17CE3" w14:textId="7FF52359" w:rsidR="00A9780F" w:rsidRDefault="00FD6DED" w:rsidP="00F64C45">
      <w:pPr>
        <w:pStyle w:val="Caption"/>
        <w:spacing w:before="240" w:after="120"/>
        <w:rPr>
          <w:sz w:val="22"/>
        </w:rPr>
      </w:pPr>
      <w:bookmarkStart w:id="0" w:name="_Ref365983399"/>
      <w:bookmarkStart w:id="1" w:name="_Ref367458272"/>
      <w:r w:rsidRPr="00E7588F">
        <w:rPr>
          <w:sz w:val="22"/>
        </w:rPr>
        <w:t xml:space="preserve">Table </w:t>
      </w:r>
      <w:r w:rsidRPr="00E7588F">
        <w:rPr>
          <w:sz w:val="22"/>
        </w:rPr>
        <w:fldChar w:fldCharType="begin"/>
      </w:r>
      <w:r w:rsidRPr="00E7588F">
        <w:rPr>
          <w:sz w:val="22"/>
        </w:rPr>
        <w:instrText xml:space="preserve"> SEQ Table \* ARABIC </w:instrText>
      </w:r>
      <w:r w:rsidRPr="00E7588F">
        <w:rPr>
          <w:sz w:val="22"/>
        </w:rPr>
        <w:fldChar w:fldCharType="separate"/>
      </w:r>
      <w:r w:rsidR="001A74E7">
        <w:rPr>
          <w:noProof/>
          <w:sz w:val="22"/>
        </w:rPr>
        <w:t>1</w:t>
      </w:r>
      <w:r w:rsidRPr="00E7588F">
        <w:rPr>
          <w:sz w:val="22"/>
        </w:rPr>
        <w:fldChar w:fldCharType="end"/>
      </w:r>
      <w:bookmarkEnd w:id="0"/>
      <w:bookmarkEnd w:id="1"/>
      <w:r w:rsidRPr="00E7588F">
        <w:rPr>
          <w:sz w:val="22"/>
        </w:rPr>
        <w:t xml:space="preserve"> - SATCOM Naming Convention</w:t>
      </w:r>
      <w:r w:rsidR="00205729" w:rsidRPr="00E7588F">
        <w:rPr>
          <w:sz w:val="22"/>
        </w:rPr>
        <w:t xml:space="preserve"> (under review)</w:t>
      </w:r>
    </w:p>
    <w:p w14:paraId="676D09AB" w14:textId="57BA1ED0" w:rsidR="00A232AA" w:rsidRDefault="00A232AA" w:rsidP="00A232AA">
      <w:pPr>
        <w:spacing w:after="60"/>
      </w:pPr>
      <w:r w:rsidRPr="007E150B">
        <w:lastRenderedPageBreak/>
        <w:t>Notes</w:t>
      </w:r>
      <w:r w:rsidR="00A31928">
        <w:t xml:space="preserve"> for Table 1</w:t>
      </w:r>
      <w:r w:rsidRPr="007E150B">
        <w:t>:</w:t>
      </w:r>
    </w:p>
    <w:p w14:paraId="5D18CAF2" w14:textId="77777777" w:rsidR="00A232AA" w:rsidRDefault="00A232AA" w:rsidP="00A232AA">
      <w:pPr>
        <w:spacing w:after="60"/>
      </w:pPr>
      <w:r>
        <w:t>- Higher SATCOM Performance Classes include compliance with lesser Performance Classes, e.g. RCP 130 /RSP 160 SATCOM Performance also meets RCP 240 / RSP 180.</w:t>
      </w:r>
    </w:p>
    <w:p w14:paraId="1B2EA059" w14:textId="77777777" w:rsidR="00A232AA" w:rsidRDefault="00A232AA" w:rsidP="00A232AA">
      <w:pPr>
        <w:spacing w:after="60"/>
      </w:pPr>
      <w:r>
        <w:t>- SATCOM Performance Class B (</w:t>
      </w:r>
      <w:r w:rsidRPr="00DC6BCA">
        <w:t>α)</w:t>
      </w:r>
      <w:r>
        <w:t xml:space="preserve"> has been PARC validated at RCP 130 / RSP160 for FANS-over-SBB. FAA ratification is pending.</w:t>
      </w:r>
    </w:p>
    <w:p w14:paraId="66CA4887" w14:textId="77777777" w:rsidR="00A232AA" w:rsidRDefault="00A232AA" w:rsidP="00A232AA">
      <w:pPr>
        <w:spacing w:after="60"/>
      </w:pPr>
      <w:r>
        <w:t>- N</w:t>
      </w:r>
      <w:r w:rsidRPr="00E7588F">
        <w:t>o schedule has yet been agreed</w:t>
      </w:r>
      <w:r>
        <w:t xml:space="preserve"> for SATCOM Performance Class </w:t>
      </w:r>
      <w:proofErr w:type="gramStart"/>
      <w:r>
        <w:t>A</w:t>
      </w:r>
      <w:proofErr w:type="gramEnd"/>
      <w:r>
        <w:t xml:space="preserve"> developments.</w:t>
      </w:r>
    </w:p>
    <w:p w14:paraId="45B4D993" w14:textId="1A3CFF1C" w:rsidR="00F64C45" w:rsidRDefault="00A232AA" w:rsidP="00A232AA">
      <w:pPr>
        <w:spacing w:after="240"/>
      </w:pPr>
      <w:r>
        <w:t>- The Airspace Category column refers to SATCOM capability only. For achieving overall operational capability implementation of the corresponding ground networks and applications is necessary.</w:t>
      </w:r>
    </w:p>
    <w:p w14:paraId="7318D328" w14:textId="6CB243C0" w:rsidR="00BF56CE" w:rsidRPr="00BE0332" w:rsidRDefault="00000D4C" w:rsidP="00A31928">
      <w:pPr>
        <w:pStyle w:val="MOPSBody"/>
        <w:tabs>
          <w:tab w:val="clear" w:pos="1440"/>
          <w:tab w:val="left" w:pos="0"/>
        </w:tabs>
        <w:ind w:left="0"/>
        <w:rPr>
          <w:u w:val="single"/>
        </w:rPr>
      </w:pPr>
      <w:r>
        <w:rPr>
          <w:u w:val="single"/>
        </w:rPr>
        <w:t>3.</w:t>
      </w:r>
      <w:r w:rsidRPr="00A31928">
        <w:t xml:space="preserve"> </w:t>
      </w:r>
      <w:r w:rsidR="00A31928" w:rsidRPr="00A31928">
        <w:rPr>
          <w:sz w:val="24"/>
          <w:szCs w:val="24"/>
          <w:highlight w:val="yellow"/>
          <w:u w:val="single"/>
        </w:rPr>
        <w:t>DRAFT</w:t>
      </w:r>
      <w:r w:rsidR="00A31928" w:rsidRPr="00A31928">
        <w:rPr>
          <w:sz w:val="24"/>
          <w:szCs w:val="24"/>
          <w:u w:val="single"/>
        </w:rPr>
        <w:t xml:space="preserve"> </w:t>
      </w:r>
      <w:r>
        <w:rPr>
          <w:u w:val="single"/>
        </w:rPr>
        <w:t>Proposal for A781 and A771 sections 3.2.2.x and 4.3.x</w:t>
      </w:r>
    </w:p>
    <w:p w14:paraId="1D2EECA2" w14:textId="65E3A16B" w:rsidR="00A31928" w:rsidRDefault="00A31928" w:rsidP="00A31928">
      <w:pPr>
        <w:spacing w:after="120"/>
      </w:pPr>
      <w:r>
        <w:t>Considerations:</w:t>
      </w:r>
    </w:p>
    <w:p w14:paraId="76265D00" w14:textId="08A3E7F8" w:rsidR="000B6E93" w:rsidRDefault="00383A7C" w:rsidP="00A31928">
      <w:pPr>
        <w:spacing w:after="120"/>
      </w:pPr>
      <w:r w:rsidRPr="000B6E93">
        <w:t xml:space="preserve">The </w:t>
      </w:r>
      <w:r w:rsidR="00425631" w:rsidRPr="000B6E93">
        <w:t xml:space="preserve">ACARS </w:t>
      </w:r>
      <w:r w:rsidRPr="000B6E93">
        <w:t xml:space="preserve">data protocol </w:t>
      </w:r>
      <w:r w:rsidR="00425631" w:rsidRPr="000B6E93">
        <w:t xml:space="preserve">is </w:t>
      </w:r>
      <w:r w:rsidRPr="000B6E93">
        <w:t>defi</w:t>
      </w:r>
      <w:r w:rsidR="00425631" w:rsidRPr="000B6E93">
        <w:t xml:space="preserve">ned in ARINC Specification 618. </w:t>
      </w:r>
      <w:r w:rsidRPr="000B6E93">
        <w:t>The function of the protocol is to provide character-based data connectivity between an aircraft and any number of ground-based service providers with whom the aircraft operator has subscription relationships.</w:t>
      </w:r>
      <w:r w:rsidRPr="00383A7C">
        <w:rPr>
          <w:sz w:val="22"/>
          <w:szCs w:val="20"/>
        </w:rPr>
        <w:t xml:space="preserve"> </w:t>
      </w:r>
      <w:r w:rsidR="001C059C" w:rsidRPr="009F2DDF">
        <w:t xml:space="preserve">ACARS messages are normally sent to and from the aircraft avionics through an ARINC 429 physical interface, using the ARINC 620 protocol.  Ethernet ports are typically used to interface IP data to the </w:t>
      </w:r>
      <w:r w:rsidR="001C059C">
        <w:t>SATCOM equipment</w:t>
      </w:r>
      <w:r w:rsidR="001C059C" w:rsidRPr="009F2DDF">
        <w:t>.</w:t>
      </w:r>
    </w:p>
    <w:p w14:paraId="194E59F3" w14:textId="3E0E0DF0" w:rsidR="001C059C" w:rsidRDefault="001C059C" w:rsidP="0006093D">
      <w:pPr>
        <w:spacing w:after="120"/>
      </w:pPr>
      <w:r>
        <w:t>The ATN/OSI</w:t>
      </w:r>
      <w:r w:rsidRPr="00D31D39">
        <w:t xml:space="preserve"> data service</w:t>
      </w:r>
      <w:r>
        <w:t xml:space="preserve"> is a h</w:t>
      </w:r>
      <w:r w:rsidRPr="008A330B">
        <w:t>igh availability data servic</w:t>
      </w:r>
      <w:r w:rsidR="00A6318A">
        <w:t xml:space="preserve">e with priority and pre-emption, </w:t>
      </w:r>
      <w:r w:rsidRPr="00041C94">
        <w:t>intended to support ATS ATN applications using the ATN/OSI network protocol (ICAO 9</w:t>
      </w:r>
      <w:r>
        <w:t>880</w:t>
      </w:r>
      <w:r w:rsidRPr="00041C94">
        <w:t>)</w:t>
      </w:r>
      <w:r>
        <w:t xml:space="preserve">. The groundside interface to ANSPs and CNPs is the same as for VDL Mode 2 and is defined in the ICAO ATN manual.  The airside interface to the CMU is an evolution of the equivalent </w:t>
      </w:r>
      <w:r w:rsidRPr="00D35C48">
        <w:t xml:space="preserve">ACARS CMU to SDU </w:t>
      </w:r>
      <w:r>
        <w:t xml:space="preserve">interface. </w:t>
      </w:r>
      <w:r w:rsidR="0011624D">
        <w:t>ATN/OSI is primarily designed to carry operational traffic representing safety and</w:t>
      </w:r>
      <w:r w:rsidR="00152110">
        <w:t xml:space="preserve"> </w:t>
      </w:r>
      <w:r w:rsidR="0011624D">
        <w:t>regularity of flight. The ATN operational traffic type consists of</w:t>
      </w:r>
      <w:r>
        <w:t xml:space="preserve"> </w:t>
      </w:r>
      <w:r w:rsidR="00152110" w:rsidRPr="0016441D">
        <w:t>data communications servic</w:t>
      </w:r>
      <w:r w:rsidR="00152110">
        <w:t xml:space="preserve">es to air traffic service (ATS), </w:t>
      </w:r>
      <w:r w:rsidR="00152110" w:rsidRPr="0016441D">
        <w:t>Aeronautical Operational Control (AOC)</w:t>
      </w:r>
      <w:r w:rsidR="00152110">
        <w:t xml:space="preserve"> and </w:t>
      </w:r>
      <w:r w:rsidR="00152110" w:rsidRPr="0016441D">
        <w:t>Aeronautical Admi</w:t>
      </w:r>
      <w:r w:rsidR="00152110">
        <w:t xml:space="preserve">nistrative Communication (AAC). </w:t>
      </w:r>
      <w:r>
        <w:t>The ATN/OSI</w:t>
      </w:r>
      <w:r w:rsidRPr="00D31D39">
        <w:t xml:space="preserve"> data service</w:t>
      </w:r>
      <w:r>
        <w:t xml:space="preserve"> must </w:t>
      </w:r>
      <w:r w:rsidR="00AB076C">
        <w:t xml:space="preserve">be </w:t>
      </w:r>
      <w:r>
        <w:t>delivered via a VPN or equivalent between the ground and aircraft to provide adequate protection of message integrity</w:t>
      </w:r>
      <w:r w:rsidR="00A6318A">
        <w:t xml:space="preserve">. </w:t>
      </w:r>
      <w:r w:rsidR="00A6318A" w:rsidRPr="00B960E1">
        <w:t>AES supporting ATN/OSI (including AES supporting both ATN/OSI and ACARS) are required to use the VPN.</w:t>
      </w:r>
      <w:r w:rsidR="00A6318A">
        <w:t xml:space="preserve">  The VPN terminates within the AES on the aircraft and within a security gateway within the ground aero </w:t>
      </w:r>
      <w:r w:rsidR="0006093D">
        <w:t>rack, which</w:t>
      </w:r>
      <w:r w:rsidR="00A6318A">
        <w:t xml:space="preserve"> also houses the gateways for ATN/OSI and ACARS.  The VPN ensure mutual authentication of the endpoints and integrity of data using IPSec.  Access to ATN/OSI and ACARS services is controlled using a PKI system</w:t>
      </w:r>
      <w:r w:rsidR="00AB076C">
        <w:t>.</w:t>
      </w:r>
    </w:p>
    <w:p w14:paraId="1CB6EA90" w14:textId="24F1F7B8" w:rsidR="0016441D" w:rsidRDefault="00491EE1" w:rsidP="005C4296">
      <w:pPr>
        <w:pStyle w:val="NormalWeb"/>
        <w:spacing w:before="0" w:beforeAutospacing="0" w:after="120" w:afterAutospacing="0"/>
        <w:rPr>
          <w:rFonts w:ascii="Times New Roman" w:hAnsi="Times New Roman"/>
          <w:sz w:val="24"/>
          <w:szCs w:val="24"/>
        </w:rPr>
      </w:pPr>
      <w:r w:rsidRPr="0016441D">
        <w:rPr>
          <w:rFonts w:ascii="Times New Roman" w:hAnsi="Times New Roman"/>
          <w:sz w:val="24"/>
          <w:szCs w:val="24"/>
        </w:rPr>
        <w:t xml:space="preserve">ATN/IPS is an </w:t>
      </w:r>
      <w:r w:rsidR="00E70410" w:rsidRPr="0016441D">
        <w:rPr>
          <w:rFonts w:ascii="Times New Roman" w:hAnsi="Times New Roman"/>
          <w:sz w:val="24"/>
          <w:szCs w:val="24"/>
        </w:rPr>
        <w:t xml:space="preserve">ICAO Aeronautical Telecommunication Network (ATN) </w:t>
      </w:r>
      <w:r w:rsidRPr="0016441D">
        <w:rPr>
          <w:rFonts w:ascii="Times New Roman" w:hAnsi="Times New Roman"/>
          <w:sz w:val="24"/>
          <w:szCs w:val="24"/>
        </w:rPr>
        <w:t xml:space="preserve">implementation, </w:t>
      </w:r>
      <w:r w:rsidR="00E70410" w:rsidRPr="0016441D">
        <w:rPr>
          <w:rFonts w:ascii="Times New Roman" w:hAnsi="Times New Roman"/>
          <w:sz w:val="24"/>
          <w:szCs w:val="24"/>
        </w:rPr>
        <w:t>based on th</w:t>
      </w:r>
      <w:r w:rsidRPr="0016441D">
        <w:rPr>
          <w:rFonts w:ascii="Times New Roman" w:hAnsi="Times New Roman"/>
          <w:sz w:val="24"/>
          <w:szCs w:val="24"/>
        </w:rPr>
        <w:t>e Internet Protocol Suite (IPS)</w:t>
      </w:r>
      <w:r w:rsidR="00E70410" w:rsidRPr="0016441D">
        <w:rPr>
          <w:rFonts w:ascii="Times New Roman" w:hAnsi="Times New Roman"/>
          <w:sz w:val="24"/>
          <w:szCs w:val="24"/>
        </w:rPr>
        <w:t>.</w:t>
      </w:r>
      <w:r w:rsidRPr="0016441D">
        <w:rPr>
          <w:rFonts w:ascii="Times New Roman" w:hAnsi="Times New Roman"/>
          <w:sz w:val="24"/>
          <w:szCs w:val="24"/>
        </w:rPr>
        <w:t xml:space="preserve"> </w:t>
      </w:r>
      <w:r w:rsidR="00E70410" w:rsidRPr="0016441D">
        <w:rPr>
          <w:rFonts w:ascii="Times New Roman" w:hAnsi="Times New Roman"/>
          <w:sz w:val="24"/>
          <w:szCs w:val="24"/>
        </w:rPr>
        <w:t>ATN/IPS has adopted the same four layer model as defined in</w:t>
      </w:r>
      <w:r w:rsidRPr="0016441D">
        <w:rPr>
          <w:rFonts w:ascii="Times New Roman" w:hAnsi="Times New Roman"/>
          <w:sz w:val="24"/>
          <w:szCs w:val="24"/>
        </w:rPr>
        <w:t xml:space="preserve"> the</w:t>
      </w:r>
      <w:r w:rsidR="00E70410" w:rsidRPr="0016441D">
        <w:rPr>
          <w:rFonts w:ascii="Times New Roman" w:hAnsi="Times New Roman"/>
          <w:sz w:val="24"/>
          <w:szCs w:val="24"/>
        </w:rPr>
        <w:t xml:space="preserve"> Internet Society </w:t>
      </w:r>
      <w:r w:rsidRPr="0016441D">
        <w:rPr>
          <w:rFonts w:ascii="Times New Roman" w:hAnsi="Times New Roman"/>
          <w:sz w:val="24"/>
          <w:szCs w:val="24"/>
        </w:rPr>
        <w:t>(ISOC) internet standard STD003, which</w:t>
      </w:r>
      <w:r w:rsidR="00E70410" w:rsidRPr="0016441D">
        <w:rPr>
          <w:rFonts w:ascii="Times New Roman" w:hAnsi="Times New Roman"/>
          <w:sz w:val="24"/>
          <w:szCs w:val="24"/>
        </w:rPr>
        <w:t xml:space="preserve"> is a combination of Internet Engineering Task Force (IETF) RFC 1122 and RFC 1123.</w:t>
      </w:r>
      <w:r w:rsidR="0089178F" w:rsidRPr="0016441D">
        <w:rPr>
          <w:rFonts w:ascii="Times New Roman" w:hAnsi="Times New Roman"/>
          <w:sz w:val="24"/>
          <w:szCs w:val="24"/>
        </w:rPr>
        <w:t xml:space="preserve"> The ICAO Manual for the ATN using IPS Standards and Protocols (Doc 9896) includes convergence mechanisms and application services that allow the operation of legacy ATN/OSI applications over the ATN/IPS transport layer.</w:t>
      </w:r>
      <w:r w:rsidR="0016441D" w:rsidRPr="0016441D">
        <w:rPr>
          <w:rFonts w:ascii="Times New Roman" w:hAnsi="Times New Roman"/>
          <w:sz w:val="24"/>
          <w:szCs w:val="24"/>
        </w:rPr>
        <w:t xml:space="preserve"> The ATN/IPS Internetwork is specifically and exclusively intended to provide data communications services to air traffic service (ATS) provider organizations and aircraft operating agencies suppo</w:t>
      </w:r>
      <w:r w:rsidR="00E51896">
        <w:rPr>
          <w:rFonts w:ascii="Times New Roman" w:hAnsi="Times New Roman"/>
          <w:sz w:val="24"/>
          <w:szCs w:val="24"/>
        </w:rPr>
        <w:t xml:space="preserve">rting ATS Communication (ATSC), </w:t>
      </w:r>
      <w:r w:rsidR="00952F25">
        <w:rPr>
          <w:rFonts w:ascii="Times New Roman" w:hAnsi="Times New Roman"/>
          <w:sz w:val="24"/>
          <w:szCs w:val="24"/>
        </w:rPr>
        <w:t>AOC</w:t>
      </w:r>
      <w:r w:rsidR="00E51896">
        <w:rPr>
          <w:rFonts w:ascii="Times New Roman" w:hAnsi="Times New Roman"/>
          <w:sz w:val="24"/>
          <w:szCs w:val="24"/>
        </w:rPr>
        <w:t xml:space="preserve"> and </w:t>
      </w:r>
      <w:r w:rsidR="00952F25">
        <w:rPr>
          <w:rFonts w:ascii="Times New Roman" w:hAnsi="Times New Roman"/>
          <w:sz w:val="24"/>
          <w:szCs w:val="24"/>
        </w:rPr>
        <w:t>AAC</w:t>
      </w:r>
      <w:r w:rsidR="0016441D" w:rsidRPr="0016441D">
        <w:rPr>
          <w:rFonts w:ascii="Times New Roman" w:hAnsi="Times New Roman"/>
          <w:sz w:val="24"/>
          <w:szCs w:val="24"/>
        </w:rPr>
        <w:t xml:space="preserve">. </w:t>
      </w:r>
      <w:r w:rsidR="00F36489" w:rsidRPr="00F36489">
        <w:rPr>
          <w:rFonts w:ascii="Times New Roman" w:hAnsi="Times New Roman"/>
          <w:sz w:val="24"/>
          <w:szCs w:val="24"/>
        </w:rPr>
        <w:t>The IPS systems support all existing</w:t>
      </w:r>
      <w:r w:rsidR="005C4296">
        <w:rPr>
          <w:rFonts w:ascii="Times New Roman" w:hAnsi="Times New Roman"/>
          <w:sz w:val="24"/>
          <w:szCs w:val="24"/>
        </w:rPr>
        <w:t xml:space="preserve"> </w:t>
      </w:r>
      <w:r w:rsidR="00F36489" w:rsidRPr="00F36489">
        <w:rPr>
          <w:rFonts w:ascii="Times New Roman" w:hAnsi="Times New Roman"/>
          <w:sz w:val="24"/>
          <w:szCs w:val="24"/>
        </w:rPr>
        <w:t>systems/</w:t>
      </w:r>
      <w:proofErr w:type="gramStart"/>
      <w:r w:rsidR="00F36489" w:rsidRPr="00F36489">
        <w:rPr>
          <w:rFonts w:ascii="Times New Roman" w:hAnsi="Times New Roman"/>
          <w:sz w:val="24"/>
          <w:szCs w:val="24"/>
        </w:rPr>
        <w:t>applications which</w:t>
      </w:r>
      <w:proofErr w:type="gramEnd"/>
      <w:r w:rsidR="00F36489" w:rsidRPr="00F36489">
        <w:rPr>
          <w:rFonts w:ascii="Times New Roman" w:hAnsi="Times New Roman"/>
          <w:sz w:val="24"/>
          <w:szCs w:val="24"/>
        </w:rPr>
        <w:t xml:space="preserve"> are being deployed using ACARS and ATN OSI protocol. The IPS also</w:t>
      </w:r>
      <w:r w:rsidR="005C4296">
        <w:rPr>
          <w:rFonts w:ascii="Times New Roman" w:hAnsi="Times New Roman"/>
          <w:sz w:val="24"/>
          <w:szCs w:val="24"/>
        </w:rPr>
        <w:t xml:space="preserve"> </w:t>
      </w:r>
      <w:r w:rsidR="00F36489" w:rsidRPr="00F36489">
        <w:rPr>
          <w:rFonts w:ascii="Times New Roman" w:hAnsi="Times New Roman"/>
          <w:sz w:val="24"/>
          <w:szCs w:val="24"/>
        </w:rPr>
        <w:t>supports future capabilities such as ATN B2 applications and beyond.</w:t>
      </w:r>
    </w:p>
    <w:p w14:paraId="73681A7C" w14:textId="77777777" w:rsidR="00F80606" w:rsidRDefault="005965AB" w:rsidP="00F80606">
      <w:pPr>
        <w:pStyle w:val="NormalWeb"/>
        <w:spacing w:before="0" w:beforeAutospacing="0" w:after="60" w:afterAutospacing="0"/>
        <w:rPr>
          <w:rFonts w:ascii="Times New Roman" w:hAnsi="Times New Roman"/>
          <w:sz w:val="24"/>
          <w:szCs w:val="24"/>
        </w:rPr>
      </w:pPr>
      <w:r w:rsidRPr="005965AB">
        <w:rPr>
          <w:rFonts w:ascii="Times New Roman" w:hAnsi="Times New Roman"/>
          <w:sz w:val="24"/>
          <w:szCs w:val="24"/>
        </w:rPr>
        <w:t xml:space="preserve">The allocation of the IPS function to the avionics systems will have </w:t>
      </w:r>
      <w:r w:rsidR="0062261D">
        <w:rPr>
          <w:rFonts w:ascii="Times New Roman" w:hAnsi="Times New Roman"/>
          <w:sz w:val="24"/>
          <w:szCs w:val="24"/>
        </w:rPr>
        <w:t>differences</w:t>
      </w:r>
      <w:r w:rsidRPr="005965AB">
        <w:rPr>
          <w:rFonts w:ascii="Times New Roman" w:hAnsi="Times New Roman"/>
          <w:sz w:val="24"/>
          <w:szCs w:val="24"/>
        </w:rPr>
        <w:t xml:space="preserve"> in</w:t>
      </w:r>
      <w:r w:rsidR="0062261D">
        <w:rPr>
          <w:rFonts w:ascii="Times New Roman" w:hAnsi="Times New Roman"/>
          <w:sz w:val="24"/>
          <w:szCs w:val="24"/>
        </w:rPr>
        <w:t xml:space="preserve"> terms of avionics architecture</w:t>
      </w:r>
      <w:r w:rsidRPr="005965AB">
        <w:rPr>
          <w:rFonts w:ascii="Times New Roman" w:hAnsi="Times New Roman"/>
          <w:sz w:val="24"/>
          <w:szCs w:val="24"/>
        </w:rPr>
        <w:t>.</w:t>
      </w:r>
      <w:r w:rsidR="0062261D">
        <w:rPr>
          <w:rFonts w:ascii="Times New Roman" w:hAnsi="Times New Roman"/>
          <w:sz w:val="24"/>
          <w:szCs w:val="24"/>
        </w:rPr>
        <w:t xml:space="preserve"> </w:t>
      </w:r>
      <w:r w:rsidRPr="005965AB">
        <w:rPr>
          <w:rFonts w:ascii="Times New Roman" w:hAnsi="Times New Roman"/>
          <w:sz w:val="24"/>
          <w:szCs w:val="24"/>
        </w:rPr>
        <w:t>Two main architecture options are considered</w:t>
      </w:r>
      <w:r w:rsidR="00F80606">
        <w:rPr>
          <w:rFonts w:ascii="Times New Roman" w:hAnsi="Times New Roman"/>
          <w:sz w:val="24"/>
          <w:szCs w:val="24"/>
        </w:rPr>
        <w:t>:</w:t>
      </w:r>
    </w:p>
    <w:p w14:paraId="15844B49" w14:textId="77777777" w:rsidR="00F80606" w:rsidRDefault="005965AB" w:rsidP="005965AB">
      <w:pPr>
        <w:pStyle w:val="NormalWeb"/>
        <w:numPr>
          <w:ilvl w:val="0"/>
          <w:numId w:val="14"/>
        </w:numPr>
        <w:spacing w:before="0" w:beforeAutospacing="0" w:after="60" w:afterAutospacing="0"/>
        <w:rPr>
          <w:rFonts w:ascii="Times New Roman" w:hAnsi="Times New Roman"/>
          <w:sz w:val="24"/>
          <w:szCs w:val="24"/>
        </w:rPr>
      </w:pPr>
      <w:r w:rsidRPr="00F80606">
        <w:rPr>
          <w:rFonts w:ascii="Times New Roman" w:hAnsi="Times New Roman"/>
          <w:sz w:val="24"/>
          <w:szCs w:val="24"/>
        </w:rPr>
        <w:lastRenderedPageBreak/>
        <w:t>A429 legacy architecture (interfaces between equipment based only on A429 point-to-point buses)</w:t>
      </w:r>
      <w:r w:rsidR="00F80606" w:rsidRPr="00F80606">
        <w:rPr>
          <w:rFonts w:ascii="Times New Roman" w:hAnsi="Times New Roman"/>
          <w:sz w:val="24"/>
          <w:szCs w:val="24"/>
        </w:rPr>
        <w:t xml:space="preserve">, </w:t>
      </w:r>
    </w:p>
    <w:p w14:paraId="7E459FA9" w14:textId="1D45CFB9" w:rsidR="00636909" w:rsidRPr="00B26DFF" w:rsidRDefault="005965AB" w:rsidP="00B26DFF">
      <w:pPr>
        <w:pStyle w:val="NormalWeb"/>
        <w:numPr>
          <w:ilvl w:val="0"/>
          <w:numId w:val="14"/>
        </w:numPr>
        <w:spacing w:before="0" w:beforeAutospacing="0" w:after="240" w:afterAutospacing="0"/>
        <w:ind w:left="714" w:hanging="357"/>
        <w:rPr>
          <w:rFonts w:ascii="Times New Roman" w:hAnsi="Times New Roman"/>
          <w:sz w:val="24"/>
          <w:szCs w:val="24"/>
        </w:rPr>
      </w:pPr>
      <w:r w:rsidRPr="00F80606">
        <w:rPr>
          <w:rFonts w:ascii="Times New Roman" w:hAnsi="Times New Roman"/>
          <w:sz w:val="24"/>
          <w:szCs w:val="24"/>
        </w:rPr>
        <w:t>A664 based architecture (AFDX and Ethernet interfaces</w:t>
      </w:r>
      <w:proofErr w:type="gramStart"/>
      <w:r w:rsidRPr="00F80606">
        <w:rPr>
          <w:rFonts w:ascii="Times New Roman" w:hAnsi="Times New Roman"/>
          <w:sz w:val="24"/>
          <w:szCs w:val="24"/>
        </w:rPr>
        <w:t>) ,</w:t>
      </w:r>
      <w:proofErr w:type="gramEnd"/>
      <w:r w:rsidRPr="00F80606">
        <w:rPr>
          <w:rFonts w:ascii="Times New Roman" w:hAnsi="Times New Roman"/>
          <w:sz w:val="24"/>
          <w:szCs w:val="24"/>
        </w:rPr>
        <w:t xml:space="preserve"> which may also include some A429</w:t>
      </w:r>
      <w:r w:rsidR="00F80606">
        <w:rPr>
          <w:rFonts w:ascii="Times New Roman" w:hAnsi="Times New Roman"/>
          <w:sz w:val="24"/>
          <w:szCs w:val="24"/>
        </w:rPr>
        <w:t xml:space="preserve"> </w:t>
      </w:r>
      <w:r w:rsidRPr="00F80606">
        <w:rPr>
          <w:rFonts w:ascii="Times New Roman" w:hAnsi="Times New Roman"/>
          <w:sz w:val="24"/>
          <w:szCs w:val="24"/>
        </w:rPr>
        <w:t>interfaces</w:t>
      </w:r>
    </w:p>
    <w:p w14:paraId="57D944A1" w14:textId="50DD4253" w:rsidR="00636909" w:rsidRDefault="00636909" w:rsidP="00701EC1">
      <w:pPr>
        <w:spacing w:after="120"/>
      </w:pPr>
      <w:r>
        <w:rPr>
          <w:u w:val="single"/>
        </w:rPr>
        <w:t>ARINC 429 based</w:t>
      </w:r>
      <w:r w:rsidRPr="00F52C69">
        <w:rPr>
          <w:u w:val="single"/>
        </w:rPr>
        <w:t xml:space="preserve"> ATN/IPS Avionics architectures:</w:t>
      </w:r>
    </w:p>
    <w:p w14:paraId="227D9286" w14:textId="7D4859D9" w:rsidR="00157C2C" w:rsidRPr="00157C2C" w:rsidRDefault="00157C2C" w:rsidP="005C6DE8">
      <w:pPr>
        <w:widowControl w:val="0"/>
        <w:overflowPunct/>
        <w:spacing w:after="60"/>
        <w:textAlignment w:val="auto"/>
      </w:pPr>
      <w:r>
        <w:t>T</w:t>
      </w:r>
      <w:r w:rsidRPr="00157C2C">
        <w:t>he central element</w:t>
      </w:r>
      <w:r>
        <w:t xml:space="preserve"> of the</w:t>
      </w:r>
      <w:r w:rsidR="006C4DE2">
        <w:t xml:space="preserve"> traditional ARINC 429 data bus</w:t>
      </w:r>
      <w:r>
        <w:t xml:space="preserve"> IPS </w:t>
      </w:r>
      <w:r w:rsidR="005C6DE8">
        <w:t>a</w:t>
      </w:r>
      <w:r>
        <w:t>rchitecture</w:t>
      </w:r>
      <w:r w:rsidR="005C6DE8">
        <w:t xml:space="preserve"> </w:t>
      </w:r>
      <w:r w:rsidRPr="00157C2C">
        <w:t>is the CMU/ATSU equipment, which includes the following functions:</w:t>
      </w:r>
    </w:p>
    <w:p w14:paraId="2163C57C" w14:textId="77777777" w:rsidR="00404615" w:rsidRDefault="00157C2C" w:rsidP="00157C2C">
      <w:pPr>
        <w:pStyle w:val="ListParagraph"/>
        <w:widowControl w:val="0"/>
        <w:numPr>
          <w:ilvl w:val="0"/>
          <w:numId w:val="15"/>
        </w:numPr>
      </w:pPr>
      <w:r w:rsidRPr="00157C2C">
        <w:t>ACARS routing function,</w:t>
      </w:r>
    </w:p>
    <w:p w14:paraId="69B00C83" w14:textId="77777777" w:rsidR="00404615" w:rsidRDefault="00157C2C" w:rsidP="00157C2C">
      <w:pPr>
        <w:pStyle w:val="ListParagraph"/>
        <w:widowControl w:val="0"/>
        <w:numPr>
          <w:ilvl w:val="0"/>
          <w:numId w:val="15"/>
        </w:numPr>
      </w:pPr>
      <w:r w:rsidRPr="00157C2C">
        <w:t>ATN/OSI routing function,</w:t>
      </w:r>
    </w:p>
    <w:p w14:paraId="11A564F5" w14:textId="77777777" w:rsidR="00404615" w:rsidRDefault="00157C2C" w:rsidP="00404615">
      <w:pPr>
        <w:pStyle w:val="ListParagraph"/>
        <w:widowControl w:val="0"/>
        <w:numPr>
          <w:ilvl w:val="0"/>
          <w:numId w:val="15"/>
        </w:numPr>
        <w:spacing w:after="60"/>
      </w:pPr>
      <w:r w:rsidRPr="00157C2C">
        <w:t>ATS applications, including CPDLC,</w:t>
      </w:r>
    </w:p>
    <w:p w14:paraId="10DBE1D5" w14:textId="111EC082" w:rsidR="00157C2C" w:rsidRPr="00157C2C" w:rsidRDefault="00157C2C" w:rsidP="00404615">
      <w:pPr>
        <w:pStyle w:val="ListParagraph"/>
        <w:widowControl w:val="0"/>
        <w:numPr>
          <w:ilvl w:val="0"/>
          <w:numId w:val="15"/>
        </w:numPr>
        <w:spacing w:after="60"/>
      </w:pPr>
      <w:r w:rsidRPr="00157C2C">
        <w:t>Hosted AOC applications.</w:t>
      </w:r>
    </w:p>
    <w:p w14:paraId="5E7364C5" w14:textId="77777777" w:rsidR="00157C2C" w:rsidRPr="00157C2C" w:rsidRDefault="00157C2C" w:rsidP="00157C2C">
      <w:pPr>
        <w:widowControl w:val="0"/>
        <w:overflowPunct/>
        <w:textAlignment w:val="auto"/>
      </w:pPr>
      <w:r w:rsidRPr="00157C2C">
        <w:t>Note: ATSU units are installed on Airbus Single Aisle and Long Range commercial aircrafts</w:t>
      </w:r>
    </w:p>
    <w:p w14:paraId="0BEDC2D8" w14:textId="77777777" w:rsidR="00157C2C" w:rsidRDefault="00157C2C" w:rsidP="00157C2C">
      <w:pPr>
        <w:widowControl w:val="0"/>
        <w:overflowPunct/>
        <w:textAlignment w:val="auto"/>
      </w:pPr>
      <w:proofErr w:type="gramStart"/>
      <w:r w:rsidRPr="00157C2C">
        <w:t>families</w:t>
      </w:r>
      <w:proofErr w:type="gramEnd"/>
      <w:r w:rsidRPr="00157C2C">
        <w:t xml:space="preserve"> (A32x and A330/340).</w:t>
      </w:r>
    </w:p>
    <w:p w14:paraId="63CBE2DD" w14:textId="77777777" w:rsidR="00404615" w:rsidRDefault="00404615" w:rsidP="00157C2C">
      <w:pPr>
        <w:widowControl w:val="0"/>
        <w:overflowPunct/>
        <w:textAlignment w:val="auto"/>
      </w:pPr>
    </w:p>
    <w:p w14:paraId="1FCB1580" w14:textId="13A6C2CF" w:rsidR="00404615" w:rsidRDefault="00A601F1" w:rsidP="0097567D">
      <w:pPr>
        <w:widowControl w:val="0"/>
        <w:overflowPunct/>
        <w:spacing w:after="120"/>
        <w:textAlignment w:val="auto"/>
      </w:pPr>
      <w:r>
        <w:rPr>
          <w:noProof/>
        </w:rPr>
        <w:drawing>
          <wp:inline distT="0" distB="0" distL="0" distR="0" wp14:anchorId="29AFD58D" wp14:editId="17A895F5">
            <wp:extent cx="5943600" cy="2893781"/>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2893781"/>
                    </a:xfrm>
                    <a:prstGeom prst="rect">
                      <a:avLst/>
                    </a:prstGeom>
                    <a:noFill/>
                    <a:ln>
                      <a:noFill/>
                    </a:ln>
                  </pic:spPr>
                </pic:pic>
              </a:graphicData>
            </a:graphic>
          </wp:inline>
        </w:drawing>
      </w:r>
    </w:p>
    <w:p w14:paraId="3B5893D0" w14:textId="012AADDF" w:rsidR="00157C2C" w:rsidRPr="00157C2C" w:rsidRDefault="00C02F65" w:rsidP="0097567D">
      <w:pPr>
        <w:pStyle w:val="Caption"/>
      </w:pPr>
      <w:r>
        <w:t xml:space="preserve">Figure </w:t>
      </w:r>
      <w:fldSimple w:instr=" SEQ Figure \* ARABIC ">
        <w:r w:rsidR="005D32D4">
          <w:rPr>
            <w:noProof/>
          </w:rPr>
          <w:t>1</w:t>
        </w:r>
      </w:fldSimple>
      <w:r>
        <w:t xml:space="preserve"> - Architecture Based on ARINC 429</w:t>
      </w:r>
      <w:r w:rsidR="0097567D">
        <w:t>, ref. Project Paper 658</w:t>
      </w:r>
    </w:p>
    <w:p w14:paraId="51A02E8D" w14:textId="78AEE7CC" w:rsidR="006C4DE2" w:rsidRDefault="00A12AD0" w:rsidP="006C4DE2">
      <w:pPr>
        <w:widowControl w:val="0"/>
        <w:overflowPunct/>
        <w:spacing w:after="120"/>
        <w:textAlignment w:val="auto"/>
      </w:pPr>
      <w:r>
        <w:t>F</w:t>
      </w:r>
      <w:r w:rsidR="00157C2C" w:rsidRPr="00157C2C">
        <w:t>unctions are implemented as software products hosted on CMU/ATSU equipment, based</w:t>
      </w:r>
      <w:r w:rsidR="00634580">
        <w:t xml:space="preserve"> </w:t>
      </w:r>
      <w:r w:rsidR="00157C2C" w:rsidRPr="00157C2C">
        <w:t>on ARINC 758 standard concept</w:t>
      </w:r>
      <w:r w:rsidR="005435BF">
        <w:t>s</w:t>
      </w:r>
      <w:r w:rsidR="00157C2C" w:rsidRPr="00157C2C">
        <w:t>. Inter</w:t>
      </w:r>
      <w:r w:rsidR="0097567D">
        <w:t>faces between functions are</w:t>
      </w:r>
      <w:r w:rsidR="00157C2C" w:rsidRPr="00157C2C">
        <w:t xml:space="preserve"> also software-based.</w:t>
      </w:r>
      <w:r w:rsidR="00634580">
        <w:t xml:space="preserve"> </w:t>
      </w:r>
      <w:r w:rsidR="0097567D">
        <w:t>The ATSU has</w:t>
      </w:r>
      <w:r w:rsidR="00157C2C" w:rsidRPr="00157C2C">
        <w:t xml:space="preserve"> the capability to provide ACARS communication to AOC applications</w:t>
      </w:r>
      <w:r w:rsidR="00634580">
        <w:t xml:space="preserve"> </w:t>
      </w:r>
      <w:r w:rsidR="00157C2C" w:rsidRPr="00157C2C">
        <w:t>located outside the ATSU, through an ARINC 619 interface supported by ARINC 429 links.</w:t>
      </w:r>
      <w:r w:rsidR="00634580">
        <w:t xml:space="preserve"> </w:t>
      </w:r>
      <w:r w:rsidR="00157C2C" w:rsidRPr="00157C2C">
        <w:t>This capability is for instance provided to the FMS AOC on existing Airbus aircraft.</w:t>
      </w:r>
      <w:r w:rsidR="00634580">
        <w:t xml:space="preserve"> </w:t>
      </w:r>
      <w:r w:rsidR="00157C2C" w:rsidRPr="00157C2C">
        <w:t>ATS applications can be hosted in the CMU/ATSU equipment, but also outside (e.g. FMS).</w:t>
      </w:r>
    </w:p>
    <w:p w14:paraId="709B7C6B" w14:textId="77777777" w:rsidR="00FE2AC1" w:rsidRDefault="00157C2C" w:rsidP="00FE2AC1">
      <w:pPr>
        <w:widowControl w:val="0"/>
        <w:overflowPunct/>
        <w:spacing w:after="120"/>
        <w:textAlignment w:val="auto"/>
      </w:pPr>
      <w:r w:rsidRPr="00157C2C">
        <w:t>Usually each ATS application is dedicated to one routing function (ACARS or ATN).</w:t>
      </w:r>
      <w:r w:rsidR="00634580">
        <w:t xml:space="preserve"> </w:t>
      </w:r>
      <w:r w:rsidRPr="00157C2C">
        <w:t>On Continental Airspace configurations, ATN B1 applications are connected to the ATN/OSI</w:t>
      </w:r>
      <w:r w:rsidR="00634580">
        <w:t xml:space="preserve"> </w:t>
      </w:r>
      <w:r w:rsidRPr="00157C2C">
        <w:t>routing function, and optionally ARINC 623 applications (DCL, ATIS) are connected to the</w:t>
      </w:r>
      <w:r w:rsidR="009B53E8">
        <w:t xml:space="preserve"> </w:t>
      </w:r>
      <w:r w:rsidRPr="00157C2C">
        <w:t>ACARS routing function.</w:t>
      </w:r>
      <w:r w:rsidR="009B53E8">
        <w:t xml:space="preserve"> </w:t>
      </w:r>
      <w:r w:rsidRPr="00157C2C">
        <w:t>On Remote or Oceanic Airspace configurations, FANS 1/A applications and optionally ARINC</w:t>
      </w:r>
      <w:r w:rsidR="009B53E8">
        <w:t xml:space="preserve"> </w:t>
      </w:r>
      <w:r w:rsidRPr="00157C2C">
        <w:t>623 applications (OCL, DCL, ATIS) are connected to the ACARS routing function.</w:t>
      </w:r>
      <w:r w:rsidR="009B53E8">
        <w:t xml:space="preserve"> </w:t>
      </w:r>
      <w:r w:rsidR="00FE2AC1">
        <w:t>D</w:t>
      </w:r>
      <w:r w:rsidRPr="00157C2C">
        <w:t>ual configurations are possible.</w:t>
      </w:r>
      <w:r w:rsidR="009B53E8">
        <w:t xml:space="preserve"> </w:t>
      </w:r>
      <w:r w:rsidRPr="00157C2C">
        <w:t xml:space="preserve">ARINC 429 digital buses connecting LRU’s </w:t>
      </w:r>
      <w:r w:rsidR="005435BF">
        <w:t>are</w:t>
      </w:r>
      <w:r w:rsidRPr="00157C2C">
        <w:t xml:space="preserve"> still installed on most Airbus</w:t>
      </w:r>
      <w:r w:rsidR="009B53E8">
        <w:t xml:space="preserve"> </w:t>
      </w:r>
      <w:r w:rsidRPr="00157C2C">
        <w:t>commercia</w:t>
      </w:r>
      <w:r w:rsidR="00FE2AC1">
        <w:t xml:space="preserve">l transport aircraft including </w:t>
      </w:r>
      <w:r w:rsidRPr="00157C2C">
        <w:t>A319/A320/A321 s</w:t>
      </w:r>
      <w:r w:rsidR="00FE2AC1">
        <w:t>eries and A330/A340, A380 and A350.</w:t>
      </w:r>
    </w:p>
    <w:p w14:paraId="5D1E6D35" w14:textId="18010125" w:rsidR="00157C2C" w:rsidRPr="00157C2C" w:rsidRDefault="00157C2C" w:rsidP="00837824">
      <w:pPr>
        <w:widowControl w:val="0"/>
        <w:overflowPunct/>
        <w:spacing w:after="240"/>
        <w:textAlignment w:val="auto"/>
      </w:pPr>
      <w:r w:rsidRPr="00157C2C">
        <w:lastRenderedPageBreak/>
        <w:t xml:space="preserve">A429 buses are </w:t>
      </w:r>
      <w:r w:rsidR="005435BF">
        <w:t>limited in bandwidth (100 kbps).</w:t>
      </w:r>
    </w:p>
    <w:p w14:paraId="549D546E" w14:textId="4EFE11D5" w:rsidR="00837824" w:rsidRPr="00F52C69" w:rsidRDefault="00837824" w:rsidP="0006093D">
      <w:pPr>
        <w:spacing w:after="60"/>
        <w:rPr>
          <w:u w:val="single"/>
        </w:rPr>
      </w:pPr>
      <w:r w:rsidRPr="00F52C69">
        <w:rPr>
          <w:u w:val="single"/>
        </w:rPr>
        <w:t>New ATN/IPS Avionics architectures:</w:t>
      </w:r>
    </w:p>
    <w:p w14:paraId="0155510E" w14:textId="75CE0AC3" w:rsidR="00214F08" w:rsidRDefault="00837824" w:rsidP="00585B4E">
      <w:pPr>
        <w:spacing w:after="120"/>
      </w:pPr>
      <w:r>
        <w:t>ARINC Specification 664 is the guidance document that establishes the architecture framework for IP-based aircraft. It contains detailed</w:t>
      </w:r>
      <w:r w:rsidR="004843AB">
        <w:t xml:space="preserve"> </w:t>
      </w:r>
      <w:r>
        <w:t>implementation specification for AFDX, and the Ethern</w:t>
      </w:r>
      <w:r w:rsidR="004843AB">
        <w:t xml:space="preserve">et physical layer. </w:t>
      </w:r>
      <w:r>
        <w:t>ARINC 664 architectures are based on Integrated Modular Avionics (IMA), as defined in ARINC</w:t>
      </w:r>
      <w:r w:rsidR="004843AB">
        <w:t xml:space="preserve"> </w:t>
      </w:r>
      <w:r>
        <w:t xml:space="preserve">651, and rely on </w:t>
      </w:r>
      <w:r w:rsidR="004843AB">
        <w:t xml:space="preserve">the </w:t>
      </w:r>
      <w:r>
        <w:t>AFDX network and switches defined in ARINC 664 Part 7.</w:t>
      </w:r>
      <w:r w:rsidR="004843AB">
        <w:t xml:space="preserve"> </w:t>
      </w:r>
      <w:r>
        <w:t>The ARINC 664 standards defines a number of elements of a generic aircraft architecture</w:t>
      </w:r>
      <w:r w:rsidR="004843AB">
        <w:t xml:space="preserve"> </w:t>
      </w:r>
      <w:r>
        <w:t>which may support functions relying on an AFDX switched network, but also a domain based</w:t>
      </w:r>
      <w:r w:rsidR="004843AB">
        <w:t xml:space="preserve"> </w:t>
      </w:r>
      <w:r>
        <w:t>on “standard” Ethernet network.</w:t>
      </w:r>
    </w:p>
    <w:p w14:paraId="3C1F27C7" w14:textId="01BA476F" w:rsidR="00214F08" w:rsidRDefault="00214F08" w:rsidP="005D02BA">
      <w:r>
        <w:t xml:space="preserve">ATN/IPS system could be hosted either in the ATSU/CMU </w:t>
      </w:r>
      <w:r w:rsidR="00585B4E">
        <w:t xml:space="preserve">or in dedicated equipment, </w:t>
      </w:r>
      <w:r>
        <w:t>taking into account that segregation is likely required for providing a layered security</w:t>
      </w:r>
      <w:r w:rsidR="00585B4E">
        <w:t xml:space="preserve"> </w:t>
      </w:r>
      <w:r>
        <w:t>solution. Due to limited growing capability and complexity to implement segregation inside</w:t>
      </w:r>
      <w:r w:rsidR="005D02BA">
        <w:t xml:space="preserve"> </w:t>
      </w:r>
      <w:r>
        <w:t>ATSU/CMU, the dedicated</w:t>
      </w:r>
      <w:r w:rsidR="00585B4E">
        <w:t xml:space="preserve"> equipment option is preferred. </w:t>
      </w:r>
      <w:r>
        <w:t>Even if integrated in a different way depending on the aircraft type, it is suitable that</w:t>
      </w:r>
      <w:r w:rsidR="005D02BA">
        <w:t xml:space="preserve"> </w:t>
      </w:r>
      <w:r>
        <w:t>the ATN/IPS router i</w:t>
      </w:r>
      <w:r w:rsidR="005D02BA">
        <w:t>s common to all aircraft types.</w:t>
      </w:r>
    </w:p>
    <w:p w14:paraId="57D46D7F" w14:textId="77777777" w:rsidR="00705E56" w:rsidRDefault="00705E56" w:rsidP="005D02BA"/>
    <w:p w14:paraId="0B797D01" w14:textId="5FE06195" w:rsidR="00705E56" w:rsidRDefault="00705E56" w:rsidP="005D32D4">
      <w:pPr>
        <w:spacing w:after="120"/>
      </w:pPr>
      <w:r>
        <w:rPr>
          <w:noProof/>
        </w:rPr>
        <w:drawing>
          <wp:inline distT="0" distB="0" distL="0" distR="0" wp14:anchorId="64BA67F5" wp14:editId="0E046D16">
            <wp:extent cx="4413250" cy="2166810"/>
            <wp:effectExtent l="0" t="0" r="635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13784" cy="2167072"/>
                    </a:xfrm>
                    <a:prstGeom prst="rect">
                      <a:avLst/>
                    </a:prstGeom>
                    <a:noFill/>
                    <a:ln>
                      <a:noFill/>
                    </a:ln>
                  </pic:spPr>
                </pic:pic>
              </a:graphicData>
            </a:graphic>
          </wp:inline>
        </w:drawing>
      </w:r>
    </w:p>
    <w:p w14:paraId="7A846AC7" w14:textId="3B1C390D" w:rsidR="00B26DFF" w:rsidRDefault="005D32D4" w:rsidP="003E4318">
      <w:pPr>
        <w:pStyle w:val="Caption"/>
        <w:spacing w:after="240"/>
      </w:pPr>
      <w:r>
        <w:t xml:space="preserve">Figure </w:t>
      </w:r>
      <w:fldSimple w:instr=" SEQ Figure \* ARABIC ">
        <w:r>
          <w:rPr>
            <w:noProof/>
          </w:rPr>
          <w:t>2</w:t>
        </w:r>
      </w:fldSimple>
      <w:r>
        <w:t xml:space="preserve"> - </w:t>
      </w:r>
      <w:r w:rsidRPr="00101D12">
        <w:t xml:space="preserve">High-level view </w:t>
      </w:r>
      <w:r w:rsidR="00B26DFF">
        <w:t>of ARINC 664 based architecture</w:t>
      </w:r>
    </w:p>
    <w:p w14:paraId="50BAA1AB" w14:textId="77777777" w:rsidR="00AB6B7B" w:rsidRDefault="00AB6B7B" w:rsidP="003E4318">
      <w:pPr>
        <w:pStyle w:val="NormalWeb"/>
        <w:spacing w:before="0" w:beforeAutospacing="0" w:after="240" w:afterAutospacing="0"/>
        <w:rPr>
          <w:rFonts w:ascii="Times New Roman" w:hAnsi="Times New Roman"/>
          <w:sz w:val="24"/>
          <w:szCs w:val="24"/>
          <w:highlight w:val="yellow"/>
        </w:rPr>
      </w:pPr>
      <w:r>
        <w:rPr>
          <w:rFonts w:ascii="Times New Roman" w:hAnsi="Times New Roman"/>
          <w:sz w:val="24"/>
          <w:szCs w:val="24"/>
          <w:highlight w:val="yellow"/>
          <w:lang w:val="en-US"/>
        </w:rPr>
        <w:t xml:space="preserve">Required inputs </w:t>
      </w:r>
      <w:r w:rsidR="0006093D" w:rsidRPr="0006093D">
        <w:rPr>
          <w:rFonts w:ascii="Times New Roman" w:hAnsi="Times New Roman"/>
          <w:sz w:val="24"/>
          <w:szCs w:val="24"/>
          <w:highlight w:val="yellow"/>
          <w:lang w:val="en-US"/>
        </w:rPr>
        <w:t>for A781 and A771 sections 3.2.2.x and 4.3.x</w:t>
      </w:r>
      <w:r w:rsidR="00B26DFF" w:rsidRPr="0006093D">
        <w:rPr>
          <w:rFonts w:ascii="Times New Roman" w:hAnsi="Times New Roman"/>
          <w:sz w:val="24"/>
          <w:szCs w:val="24"/>
          <w:highlight w:val="yellow"/>
          <w:lang w:val="en-US"/>
        </w:rPr>
        <w:t>:</w:t>
      </w:r>
    </w:p>
    <w:p w14:paraId="60B9EAF2" w14:textId="22D9080C" w:rsidR="00B26DFF" w:rsidRPr="00B26DFF" w:rsidRDefault="00B26DFF" w:rsidP="00AB6B7B">
      <w:pPr>
        <w:pStyle w:val="NormalWeb"/>
        <w:numPr>
          <w:ilvl w:val="0"/>
          <w:numId w:val="16"/>
        </w:numPr>
        <w:spacing w:before="0" w:beforeAutospacing="0" w:after="240" w:afterAutospacing="0"/>
      </w:pPr>
      <w:r>
        <w:rPr>
          <w:rFonts w:ascii="Times New Roman" w:hAnsi="Times New Roman"/>
          <w:sz w:val="24"/>
          <w:szCs w:val="24"/>
          <w:highlight w:val="yellow"/>
        </w:rPr>
        <w:t>I</w:t>
      </w:r>
      <w:r w:rsidRPr="00572CA6">
        <w:rPr>
          <w:rFonts w:ascii="Times New Roman" w:hAnsi="Times New Roman"/>
          <w:sz w:val="24"/>
          <w:szCs w:val="24"/>
          <w:highlight w:val="yellow"/>
        </w:rPr>
        <w:t>nterfaces and type of interfaces r</w:t>
      </w:r>
      <w:r>
        <w:rPr>
          <w:rFonts w:ascii="Times New Roman" w:hAnsi="Times New Roman"/>
          <w:sz w:val="24"/>
          <w:szCs w:val="24"/>
          <w:highlight w:val="yellow"/>
        </w:rPr>
        <w:t>equired by the</w:t>
      </w:r>
      <w:r w:rsidR="00420BBD">
        <w:rPr>
          <w:rFonts w:ascii="Times New Roman" w:hAnsi="Times New Roman"/>
          <w:sz w:val="24"/>
          <w:szCs w:val="24"/>
          <w:highlight w:val="yellow"/>
        </w:rPr>
        <w:t xml:space="preserve"> Inmarsat SB-Safety and IridiumNext (Certus)</w:t>
      </w:r>
      <w:r>
        <w:rPr>
          <w:rFonts w:ascii="Times New Roman" w:hAnsi="Times New Roman"/>
          <w:sz w:val="24"/>
          <w:szCs w:val="24"/>
          <w:highlight w:val="yellow"/>
        </w:rPr>
        <w:t xml:space="preserve"> IPS system to be</w:t>
      </w:r>
      <w:r w:rsidRPr="00572CA6">
        <w:rPr>
          <w:rFonts w:ascii="Times New Roman" w:hAnsi="Times New Roman"/>
          <w:sz w:val="24"/>
          <w:szCs w:val="24"/>
          <w:highlight w:val="yellow"/>
        </w:rPr>
        <w:t xml:space="preserve"> defined</w:t>
      </w:r>
      <w:r w:rsidR="00FE7897">
        <w:rPr>
          <w:rFonts w:ascii="Times New Roman" w:hAnsi="Times New Roman"/>
          <w:sz w:val="24"/>
          <w:szCs w:val="24"/>
          <w:highlight w:val="yellow"/>
        </w:rPr>
        <w:t>.</w:t>
      </w:r>
    </w:p>
    <w:p w14:paraId="1A69A211" w14:textId="6330C92C" w:rsidR="00BF56CE" w:rsidRDefault="001D4C05" w:rsidP="00AB6B7B">
      <w:pPr>
        <w:pStyle w:val="ListParagraph"/>
        <w:numPr>
          <w:ilvl w:val="0"/>
          <w:numId w:val="16"/>
        </w:numPr>
        <w:spacing w:after="240"/>
      </w:pPr>
      <w:r w:rsidRPr="00AB6B7B">
        <w:rPr>
          <w:highlight w:val="yellow"/>
        </w:rPr>
        <w:t xml:space="preserve">A781 </w:t>
      </w:r>
      <w:r w:rsidR="003E4318" w:rsidRPr="00AB6B7B">
        <w:rPr>
          <w:highlight w:val="yellow"/>
        </w:rPr>
        <w:t>SB-Safety logical architecture diagram to be update</w:t>
      </w:r>
      <w:r w:rsidR="00AB6B7B">
        <w:rPr>
          <w:highlight w:val="yellow"/>
        </w:rPr>
        <w:t>d (shown next page</w:t>
      </w:r>
      <w:r w:rsidR="00AB6B7B">
        <w:t>)</w:t>
      </w:r>
    </w:p>
    <w:p w14:paraId="755CE947" w14:textId="5C452AFA" w:rsidR="001D4C05" w:rsidRDefault="001D4C05" w:rsidP="00A232AA">
      <w:pPr>
        <w:spacing w:after="240"/>
      </w:pPr>
      <w:r>
        <w:rPr>
          <w:noProof/>
        </w:rPr>
        <w:lastRenderedPageBreak/>
        <w:drawing>
          <wp:inline distT="0" distB="0" distL="0" distR="0" wp14:anchorId="1E6D3ECE" wp14:editId="4024E566">
            <wp:extent cx="4406902" cy="3790950"/>
            <wp:effectExtent l="0" t="0" r="1270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406902" cy="3790950"/>
                    </a:xfrm>
                    <a:prstGeom prst="rect">
                      <a:avLst/>
                    </a:prstGeom>
                    <a:noFill/>
                    <a:ln>
                      <a:noFill/>
                    </a:ln>
                  </pic:spPr>
                </pic:pic>
              </a:graphicData>
            </a:graphic>
          </wp:inline>
        </w:drawing>
      </w:r>
    </w:p>
    <w:p w14:paraId="617B1574" w14:textId="4B65B4B3" w:rsidR="00BF56CE" w:rsidRDefault="002D74DE" w:rsidP="00AB6B7B">
      <w:pPr>
        <w:pStyle w:val="ListParagraph"/>
        <w:numPr>
          <w:ilvl w:val="0"/>
          <w:numId w:val="17"/>
        </w:numPr>
        <w:spacing w:after="240"/>
      </w:pPr>
      <w:r w:rsidRPr="00AB6B7B">
        <w:rPr>
          <w:highlight w:val="yellow"/>
        </w:rPr>
        <w:t>A781 ACARS and ATN/OSI Data Service End-To-End Architecture to be updated</w:t>
      </w:r>
    </w:p>
    <w:p w14:paraId="4957C320" w14:textId="282B44FE" w:rsidR="00D402CE" w:rsidRDefault="00D402CE" w:rsidP="00A232AA">
      <w:pPr>
        <w:spacing w:after="240"/>
      </w:pPr>
      <w:r>
        <w:rPr>
          <w:noProof/>
        </w:rPr>
        <w:drawing>
          <wp:inline distT="0" distB="0" distL="0" distR="0" wp14:anchorId="77AA9E12" wp14:editId="41BE2B96">
            <wp:extent cx="5943600" cy="2681744"/>
            <wp:effectExtent l="0" t="0" r="0" b="10795"/>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3600" cy="2681744"/>
                    </a:xfrm>
                    <a:prstGeom prst="rect">
                      <a:avLst/>
                    </a:prstGeom>
                    <a:noFill/>
                    <a:ln>
                      <a:noFill/>
                    </a:ln>
                  </pic:spPr>
                </pic:pic>
              </a:graphicData>
            </a:graphic>
          </wp:inline>
        </w:drawing>
      </w:r>
    </w:p>
    <w:p w14:paraId="06E4D3F1" w14:textId="20F0D2D9" w:rsidR="00424FE1" w:rsidRDefault="00424FE1" w:rsidP="00AB6B7B">
      <w:pPr>
        <w:pStyle w:val="ListParagraph"/>
        <w:numPr>
          <w:ilvl w:val="0"/>
          <w:numId w:val="17"/>
        </w:numPr>
        <w:spacing w:after="240"/>
      </w:pPr>
      <w:r w:rsidRPr="00AB6B7B">
        <w:rPr>
          <w:highlight w:val="yellow"/>
        </w:rPr>
        <w:t>A77</w:t>
      </w:r>
      <w:r w:rsidR="00411DA5" w:rsidRPr="00AB6B7B">
        <w:rPr>
          <w:highlight w:val="yellow"/>
        </w:rPr>
        <w:t xml:space="preserve">1 Iridium </w:t>
      </w:r>
      <w:r w:rsidRPr="00AB6B7B">
        <w:rPr>
          <w:highlight w:val="yellow"/>
        </w:rPr>
        <w:t>End-To-End Architecture to be updated</w:t>
      </w:r>
      <w:r w:rsidR="00411DA5" w:rsidRPr="00AB6B7B">
        <w:rPr>
          <w:highlight w:val="yellow"/>
        </w:rPr>
        <w:t xml:space="preserve"> for</w:t>
      </w:r>
      <w:r w:rsidR="00411DA5">
        <w:t xml:space="preserve"> </w:t>
      </w:r>
      <w:r w:rsidR="00411DA5" w:rsidRPr="00AB6B7B">
        <w:rPr>
          <w:highlight w:val="yellow"/>
        </w:rPr>
        <w:t>ATN/OSI and ATN /IPS Data Servic</w:t>
      </w:r>
      <w:r w:rsidR="00E10F75">
        <w:rPr>
          <w:highlight w:val="yellow"/>
        </w:rPr>
        <w:t>e</w:t>
      </w:r>
      <w:r w:rsidR="00AB6B7B">
        <w:rPr>
          <w:highlight w:val="yellow"/>
        </w:rPr>
        <w:t xml:space="preserve"> (shown next page)</w:t>
      </w:r>
    </w:p>
    <w:p w14:paraId="13A3819F" w14:textId="5495E16D" w:rsidR="00424FE1" w:rsidRDefault="00424FE1" w:rsidP="00A232AA">
      <w:pPr>
        <w:spacing w:after="240"/>
      </w:pPr>
      <w:r>
        <w:rPr>
          <w:noProof/>
        </w:rPr>
        <w:lastRenderedPageBreak/>
        <w:drawing>
          <wp:inline distT="0" distB="0" distL="0" distR="0" wp14:anchorId="561125B1" wp14:editId="324668CB">
            <wp:extent cx="4013200" cy="1984629"/>
            <wp:effectExtent l="0" t="0" r="0" b="0"/>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014530" cy="1985287"/>
                    </a:xfrm>
                    <a:prstGeom prst="rect">
                      <a:avLst/>
                    </a:prstGeom>
                    <a:noFill/>
                    <a:ln>
                      <a:noFill/>
                    </a:ln>
                  </pic:spPr>
                </pic:pic>
              </a:graphicData>
            </a:graphic>
          </wp:inline>
        </w:drawing>
      </w:r>
    </w:p>
    <w:p w14:paraId="59BDF501" w14:textId="54DE98BF" w:rsidR="00A232AA" w:rsidRDefault="00E06B3E" w:rsidP="00E703D8">
      <w:pPr>
        <w:spacing w:after="240"/>
      </w:pPr>
      <w:r>
        <w:rPr>
          <w:noProof/>
        </w:rPr>
        <w:drawing>
          <wp:inline distT="0" distB="0" distL="0" distR="0" wp14:anchorId="529BE0CA" wp14:editId="5A03CF0A">
            <wp:extent cx="4772115" cy="3022600"/>
            <wp:effectExtent l="0" t="0" r="3175" b="0"/>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73782" cy="3023656"/>
                    </a:xfrm>
                    <a:prstGeom prst="rect">
                      <a:avLst/>
                    </a:prstGeom>
                    <a:noFill/>
                    <a:ln>
                      <a:noFill/>
                    </a:ln>
                  </pic:spPr>
                </pic:pic>
              </a:graphicData>
            </a:graphic>
          </wp:inline>
        </w:drawing>
      </w:r>
    </w:p>
    <w:p w14:paraId="3C3DA59B" w14:textId="77777777" w:rsidR="00E90007" w:rsidRPr="00E90007" w:rsidRDefault="00AF4422" w:rsidP="00E90007">
      <w:pPr>
        <w:pStyle w:val="ListParagraph"/>
        <w:numPr>
          <w:ilvl w:val="0"/>
          <w:numId w:val="17"/>
        </w:numPr>
        <w:spacing w:after="120"/>
        <w:ind w:left="714" w:hanging="357"/>
        <w:contextualSpacing w:val="0"/>
      </w:pPr>
      <w:r w:rsidRPr="00E90007">
        <w:rPr>
          <w:highlight w:val="yellow"/>
        </w:rPr>
        <w:t>Common issues for A781 and A771 sections 3.2.2.x and 4.3.x that need to be resolved:</w:t>
      </w:r>
      <w:r w:rsidR="00E90007" w:rsidRPr="00E90007">
        <w:rPr>
          <w:highlight w:val="yellow"/>
        </w:rPr>
        <w:t xml:space="preserve"> </w:t>
      </w:r>
    </w:p>
    <w:p w14:paraId="444AE182" w14:textId="77777777" w:rsidR="00DC3D6C" w:rsidRPr="0098278D" w:rsidRDefault="00E90007" w:rsidP="00DC3D6C">
      <w:pPr>
        <w:pStyle w:val="ListParagraph"/>
        <w:numPr>
          <w:ilvl w:val="1"/>
          <w:numId w:val="17"/>
        </w:numPr>
        <w:spacing w:after="60"/>
        <w:ind w:left="1434" w:hanging="357"/>
        <w:contextualSpacing w:val="0"/>
        <w:rPr>
          <w:highlight w:val="yellow"/>
        </w:rPr>
      </w:pPr>
      <w:r w:rsidRPr="0098278D">
        <w:rPr>
          <w:highlight w:val="yellow"/>
        </w:rPr>
        <w:t xml:space="preserve">A </w:t>
      </w:r>
      <w:proofErr w:type="gramStart"/>
      <w:r w:rsidRPr="0098278D">
        <w:rPr>
          <w:highlight w:val="yellow"/>
        </w:rPr>
        <w:t xml:space="preserve">suitable </w:t>
      </w:r>
      <w:r w:rsidR="00AF4422" w:rsidRPr="0098278D">
        <w:rPr>
          <w:highlight w:val="yellow"/>
        </w:rPr>
        <w:t xml:space="preserve"> method</w:t>
      </w:r>
      <w:proofErr w:type="gramEnd"/>
      <w:r w:rsidR="00AF4422" w:rsidRPr="0098278D">
        <w:rPr>
          <w:highlight w:val="yellow"/>
        </w:rPr>
        <w:t xml:space="preserve"> to map IPV6 packets from the CMU onto the Inmarsat (IPV4) network, extract them at a ground gateway, then pass them to ground</w:t>
      </w:r>
      <w:r w:rsidRPr="0098278D">
        <w:rPr>
          <w:highlight w:val="yellow"/>
        </w:rPr>
        <w:t xml:space="preserve"> ATN/IPS routers.</w:t>
      </w:r>
    </w:p>
    <w:p w14:paraId="4F76D64F" w14:textId="19270D49" w:rsidR="00DC3D6C" w:rsidRPr="0098278D" w:rsidRDefault="00E90007" w:rsidP="00DC3D6C">
      <w:pPr>
        <w:pStyle w:val="ListParagraph"/>
        <w:numPr>
          <w:ilvl w:val="1"/>
          <w:numId w:val="17"/>
        </w:numPr>
        <w:spacing w:after="60"/>
        <w:ind w:left="1434" w:hanging="357"/>
        <w:contextualSpacing w:val="0"/>
        <w:rPr>
          <w:highlight w:val="yellow"/>
        </w:rPr>
      </w:pPr>
      <w:r w:rsidRPr="0098278D">
        <w:rPr>
          <w:highlight w:val="yellow"/>
        </w:rPr>
        <w:t xml:space="preserve">Evaluation </w:t>
      </w:r>
      <w:r w:rsidR="00DC3D6C" w:rsidRPr="0098278D">
        <w:rPr>
          <w:highlight w:val="yellow"/>
        </w:rPr>
        <w:t>whether a</w:t>
      </w:r>
      <w:r w:rsidRPr="0098278D">
        <w:rPr>
          <w:highlight w:val="yellow"/>
        </w:rPr>
        <w:t xml:space="preserve"> similar issue will exist</w:t>
      </w:r>
      <w:r w:rsidR="00DC3D6C" w:rsidRPr="0098278D">
        <w:rPr>
          <w:highlight w:val="yellow"/>
        </w:rPr>
        <w:t xml:space="preserve"> for IridiumNext (</w:t>
      </w:r>
      <w:proofErr w:type="gramStart"/>
      <w:r w:rsidR="00DC3D6C" w:rsidRPr="0098278D">
        <w:rPr>
          <w:highlight w:val="yellow"/>
        </w:rPr>
        <w:t>Certus)T</w:t>
      </w:r>
      <w:proofErr w:type="gramEnd"/>
      <w:r w:rsidR="00DC3D6C" w:rsidRPr="0098278D">
        <w:rPr>
          <w:highlight w:val="yellow"/>
        </w:rPr>
        <w:t xml:space="preserve"> the same interface to the CMU</w:t>
      </w:r>
      <w:r w:rsidR="000C7490" w:rsidRPr="0098278D">
        <w:rPr>
          <w:highlight w:val="yellow"/>
        </w:rPr>
        <w:t xml:space="preserve"> will be required,</w:t>
      </w:r>
      <w:r w:rsidR="00DC3D6C" w:rsidRPr="0098278D">
        <w:rPr>
          <w:highlight w:val="yellow"/>
        </w:rPr>
        <w:t xml:space="preserve"> regardless of the SATCOM type.</w:t>
      </w:r>
    </w:p>
    <w:p w14:paraId="3C20B59A" w14:textId="77777777" w:rsidR="000C7490" w:rsidRPr="0098278D" w:rsidRDefault="00AF4422" w:rsidP="00E90007">
      <w:pPr>
        <w:pStyle w:val="ListParagraph"/>
        <w:numPr>
          <w:ilvl w:val="1"/>
          <w:numId w:val="17"/>
        </w:numPr>
        <w:spacing w:after="240"/>
        <w:rPr>
          <w:highlight w:val="yellow"/>
        </w:rPr>
      </w:pPr>
      <w:r w:rsidRPr="0098278D">
        <w:rPr>
          <w:highlight w:val="yellow"/>
        </w:rPr>
        <w:t>The SDU/SBU should not have to manage IPV6 addressing, nor security, since both of these functions can reside in the on-board router (CMU), and the ground A</w:t>
      </w:r>
      <w:r w:rsidR="000C7490" w:rsidRPr="0098278D">
        <w:rPr>
          <w:highlight w:val="yellow"/>
        </w:rPr>
        <w:t>TN/IPS router.</w:t>
      </w:r>
    </w:p>
    <w:p w14:paraId="65D415E2" w14:textId="5C4B18B8" w:rsidR="00AF4422" w:rsidRPr="0098278D" w:rsidRDefault="00022C32" w:rsidP="00AF4422">
      <w:pPr>
        <w:pStyle w:val="ListParagraph"/>
        <w:numPr>
          <w:ilvl w:val="1"/>
          <w:numId w:val="17"/>
        </w:numPr>
        <w:spacing w:after="240"/>
        <w:rPr>
          <w:highlight w:val="yellow"/>
        </w:rPr>
      </w:pPr>
      <w:r w:rsidRPr="0098278D">
        <w:rPr>
          <w:highlight w:val="yellow"/>
        </w:rPr>
        <w:t xml:space="preserve">A tunneling scheme, or equivalent, </w:t>
      </w:r>
      <w:r w:rsidR="000C7490" w:rsidRPr="0098278D">
        <w:rPr>
          <w:highlight w:val="yellow"/>
        </w:rPr>
        <w:t>appears</w:t>
      </w:r>
      <w:r w:rsidR="00AF4422" w:rsidRPr="0098278D">
        <w:rPr>
          <w:highlight w:val="yellow"/>
        </w:rPr>
        <w:t xml:space="preserve"> </w:t>
      </w:r>
      <w:r w:rsidRPr="0098278D">
        <w:rPr>
          <w:highlight w:val="yellow"/>
        </w:rPr>
        <w:t xml:space="preserve">the </w:t>
      </w:r>
      <w:r w:rsidR="00AF4422" w:rsidRPr="0098278D">
        <w:rPr>
          <w:highlight w:val="yellow"/>
        </w:rPr>
        <w:t>most appropriate</w:t>
      </w:r>
      <w:r w:rsidRPr="0098278D">
        <w:rPr>
          <w:highlight w:val="yellow"/>
        </w:rPr>
        <w:t xml:space="preserve"> solution.</w:t>
      </w:r>
    </w:p>
    <w:p w14:paraId="738EACF6" w14:textId="4287D2DA" w:rsidR="00AF4422" w:rsidRPr="00A232AA" w:rsidRDefault="000C4766" w:rsidP="00AF4422">
      <w:pPr>
        <w:spacing w:after="240"/>
      </w:pPr>
      <w:r>
        <w:t>T</w:t>
      </w:r>
      <w:r w:rsidR="00AF4422">
        <w:t>he appropriate text</w:t>
      </w:r>
      <w:r w:rsidR="00E009BE">
        <w:t xml:space="preserve"> needs to be developed</w:t>
      </w:r>
      <w:r>
        <w:t xml:space="preserve"> </w:t>
      </w:r>
      <w:r w:rsidR="00AF4422">
        <w:t>to populate sections 3.2.2.x and 4.3.x</w:t>
      </w:r>
      <w:r>
        <w:t>, taking into account prior inputs and discussions.</w:t>
      </w:r>
      <w:bookmarkStart w:id="2" w:name="_GoBack"/>
      <w:bookmarkEnd w:id="2"/>
    </w:p>
    <w:sectPr w:rsidR="00AF4422" w:rsidRPr="00A232AA" w:rsidSect="008524AF">
      <w:footerReference w:type="default" r:id="rId21"/>
      <w:type w:val="continuous"/>
      <w:pgSz w:w="12240" w:h="15840"/>
      <w:pgMar w:top="72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DDCD86" w14:textId="77777777" w:rsidR="0098278D" w:rsidRDefault="0098278D">
      <w:r>
        <w:separator/>
      </w:r>
    </w:p>
  </w:endnote>
  <w:endnote w:type="continuationSeparator" w:id="0">
    <w:p w14:paraId="0E2F27E3" w14:textId="77777777" w:rsidR="0098278D" w:rsidRDefault="00982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Britannic Bold">
    <w:panose1 w:val="020B0903060703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86078D" w14:textId="77777777" w:rsidR="0098278D" w:rsidRDefault="0098278D">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C4766">
      <w:rPr>
        <w:rStyle w:val="PageNumber"/>
        <w:noProof/>
      </w:rPr>
      <w:t>8</w:t>
    </w:r>
    <w:r>
      <w:rPr>
        <w:rStyle w:val="PageNumber"/>
      </w:rPr>
      <w:fldChar w:fldCharType="end"/>
    </w:r>
  </w:p>
  <w:p w14:paraId="17DC6865" w14:textId="77777777" w:rsidR="0098278D" w:rsidRDefault="0098278D">
    <w:pPr>
      <w:pStyle w:val="Footer"/>
      <w:ind w:right="360"/>
      <w:jc w:val="center"/>
    </w:pPr>
    <w:r>
      <w:rPr>
        <w:b/>
        <w:i/>
      </w:rPr>
      <w:t xml:space="preserve">Stellar Solutions Inc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D4E408" w14:textId="77777777" w:rsidR="0098278D" w:rsidRDefault="0098278D">
      <w:r>
        <w:separator/>
      </w:r>
    </w:p>
  </w:footnote>
  <w:footnote w:type="continuationSeparator" w:id="0">
    <w:p w14:paraId="6A708022" w14:textId="77777777" w:rsidR="0098278D" w:rsidRDefault="0098278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7EAAB462"/>
    <w:lvl w:ilvl="0">
      <w:start w:val="1"/>
      <w:numFmt w:val="decimal"/>
      <w:pStyle w:val="Heading1"/>
      <w:lvlText w:val="%1"/>
      <w:lvlJc w:val="left"/>
      <w:pPr>
        <w:tabs>
          <w:tab w:val="num" w:pos="1440"/>
        </w:tabs>
        <w:ind w:left="1440" w:hanging="1440"/>
      </w:pPr>
    </w:lvl>
    <w:lvl w:ilvl="1">
      <w:start w:val="1"/>
      <w:numFmt w:val="decimal"/>
      <w:pStyle w:val="Heading2"/>
      <w:lvlText w:val="%1.%2"/>
      <w:lvlJc w:val="left"/>
      <w:pPr>
        <w:tabs>
          <w:tab w:val="num" w:pos="0"/>
        </w:tabs>
        <w:ind w:left="0" w:firstLine="0"/>
      </w:pPr>
    </w:lvl>
    <w:lvl w:ilvl="2">
      <w:start w:val="1"/>
      <w:numFmt w:val="decimal"/>
      <w:pStyle w:val="Heading3"/>
      <w:lvlText w:val="%1.%2.%3"/>
      <w:lvlJc w:val="left"/>
      <w:pPr>
        <w:tabs>
          <w:tab w:val="num" w:pos="0"/>
        </w:tabs>
        <w:ind w:left="0" w:firstLine="0"/>
      </w:pPr>
      <w:rPr>
        <w:b/>
      </w:rPr>
    </w:lvl>
    <w:lvl w:ilvl="3">
      <w:start w:val="1"/>
      <w:numFmt w:val="decimal"/>
      <w:pStyle w:val="Heading4"/>
      <w:lvlText w:val="%1.%2.%3.%4"/>
      <w:lvlJc w:val="left"/>
      <w:pPr>
        <w:tabs>
          <w:tab w:val="num" w:pos="90"/>
        </w:tabs>
        <w:ind w:left="90" w:firstLine="0"/>
      </w:pPr>
    </w:lvl>
    <w:lvl w:ilvl="4">
      <w:start w:val="1"/>
      <w:numFmt w:val="decimal"/>
      <w:pStyle w:val="Heading5"/>
      <w:lvlText w:val="%1.%2.%3.%4.%5"/>
      <w:lvlJc w:val="left"/>
      <w:pPr>
        <w:tabs>
          <w:tab w:val="num" w:pos="0"/>
        </w:tabs>
        <w:ind w:left="0" w:firstLine="0"/>
      </w:pPr>
    </w:lvl>
    <w:lvl w:ilvl="5">
      <w:start w:val="1"/>
      <w:numFmt w:val="decimal"/>
      <w:pStyle w:val="Heading6"/>
      <w:lvlText w:val="%1.%2.%3.%4.%5.%6"/>
      <w:lvlJc w:val="left"/>
      <w:pPr>
        <w:tabs>
          <w:tab w:val="num" w:pos="0"/>
        </w:tabs>
        <w:ind w:left="0" w:firstLine="0"/>
      </w:pPr>
    </w:lvl>
    <w:lvl w:ilvl="6">
      <w:start w:val="1"/>
      <w:numFmt w:val="decimal"/>
      <w:pStyle w:val="Heading7"/>
      <w:lvlText w:val="%1.%2.%3.%4.%5.%6.%7"/>
      <w:lvlJc w:val="left"/>
      <w:pPr>
        <w:tabs>
          <w:tab w:val="num" w:pos="0"/>
        </w:tabs>
        <w:ind w:left="0" w:firstLine="0"/>
      </w:pPr>
    </w:lvl>
    <w:lvl w:ilvl="7">
      <w:start w:val="1"/>
      <w:numFmt w:val="decimal"/>
      <w:pStyle w:val="Heading8"/>
      <w:lvlText w:val="%1.%2.%3.%4.%5.%6.%7.%8"/>
      <w:lvlJc w:val="left"/>
      <w:pPr>
        <w:tabs>
          <w:tab w:val="num" w:pos="0"/>
        </w:tabs>
        <w:ind w:left="0" w:firstLine="0"/>
      </w:pPr>
    </w:lvl>
    <w:lvl w:ilvl="8">
      <w:start w:val="1"/>
      <w:numFmt w:val="decimal"/>
      <w:pStyle w:val="Heading9"/>
      <w:lvlText w:val="%1.%2.%3.%4.%5.%6.%7.%8.%9"/>
      <w:lvlJc w:val="left"/>
      <w:pPr>
        <w:tabs>
          <w:tab w:val="num" w:pos="0"/>
        </w:tabs>
        <w:ind w:left="0" w:firstLine="0"/>
      </w:pPr>
    </w:lvl>
  </w:abstractNum>
  <w:abstractNum w:abstractNumId="1">
    <w:nsid w:val="0188600B"/>
    <w:multiLevelType w:val="hybridMultilevel"/>
    <w:tmpl w:val="C602C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D71E48"/>
    <w:multiLevelType w:val="hybridMultilevel"/>
    <w:tmpl w:val="CB24D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0D7268"/>
    <w:multiLevelType w:val="hybridMultilevel"/>
    <w:tmpl w:val="ABD472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565D24"/>
    <w:multiLevelType w:val="multilevel"/>
    <w:tmpl w:val="13062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3385D93"/>
    <w:multiLevelType w:val="hybridMultilevel"/>
    <w:tmpl w:val="0EE25114"/>
    <w:lvl w:ilvl="0" w:tplc="06FE7E62">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26565F37"/>
    <w:multiLevelType w:val="hybridMultilevel"/>
    <w:tmpl w:val="094C1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F92AE5"/>
    <w:multiLevelType w:val="hybridMultilevel"/>
    <w:tmpl w:val="6B4CE1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7B5496"/>
    <w:multiLevelType w:val="hybridMultilevel"/>
    <w:tmpl w:val="96665E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EDE52D0"/>
    <w:multiLevelType w:val="hybridMultilevel"/>
    <w:tmpl w:val="8CAE83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3E373F0"/>
    <w:multiLevelType w:val="hybridMultilevel"/>
    <w:tmpl w:val="0F14E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1A133B4"/>
    <w:multiLevelType w:val="hybridMultilevel"/>
    <w:tmpl w:val="3CCCE2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F3C0FA2"/>
    <w:multiLevelType w:val="hybridMultilevel"/>
    <w:tmpl w:val="6AC465F0"/>
    <w:lvl w:ilvl="0" w:tplc="42226CD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FB82C7D"/>
    <w:multiLevelType w:val="hybridMultilevel"/>
    <w:tmpl w:val="C33A0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97E16CC"/>
    <w:multiLevelType w:val="hybridMultilevel"/>
    <w:tmpl w:val="91EC8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B1526C2"/>
    <w:multiLevelType w:val="hybridMultilevel"/>
    <w:tmpl w:val="6044A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F7C0727"/>
    <w:multiLevelType w:val="hybridMultilevel"/>
    <w:tmpl w:val="2D94E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9"/>
  </w:num>
  <w:num w:numId="4">
    <w:abstractNumId w:val="7"/>
  </w:num>
  <w:num w:numId="5">
    <w:abstractNumId w:val="13"/>
  </w:num>
  <w:num w:numId="6">
    <w:abstractNumId w:val="10"/>
  </w:num>
  <w:num w:numId="7">
    <w:abstractNumId w:val="12"/>
  </w:num>
  <w:num w:numId="8">
    <w:abstractNumId w:val="14"/>
  </w:num>
  <w:num w:numId="9">
    <w:abstractNumId w:val="5"/>
  </w:num>
  <w:num w:numId="10">
    <w:abstractNumId w:val="2"/>
  </w:num>
  <w:num w:numId="11">
    <w:abstractNumId w:val="0"/>
  </w:num>
  <w:num w:numId="12">
    <w:abstractNumId w:val="4"/>
  </w:num>
  <w:num w:numId="13">
    <w:abstractNumId w:val="6"/>
  </w:num>
  <w:num w:numId="14">
    <w:abstractNumId w:val="1"/>
  </w:num>
  <w:num w:numId="15">
    <w:abstractNumId w:val="16"/>
  </w:num>
  <w:num w:numId="16">
    <w:abstractNumId w:val="15"/>
  </w:num>
  <w:num w:numId="17">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E15"/>
    <w:rsid w:val="00000D4C"/>
    <w:rsid w:val="00002BCD"/>
    <w:rsid w:val="00006F45"/>
    <w:rsid w:val="00012C2C"/>
    <w:rsid w:val="0001379D"/>
    <w:rsid w:val="00014FAC"/>
    <w:rsid w:val="00020352"/>
    <w:rsid w:val="0002056D"/>
    <w:rsid w:val="00022C32"/>
    <w:rsid w:val="00026085"/>
    <w:rsid w:val="00027738"/>
    <w:rsid w:val="00034C2C"/>
    <w:rsid w:val="00035210"/>
    <w:rsid w:val="00036381"/>
    <w:rsid w:val="000400AC"/>
    <w:rsid w:val="0004185B"/>
    <w:rsid w:val="0004378E"/>
    <w:rsid w:val="0004475F"/>
    <w:rsid w:val="0004684A"/>
    <w:rsid w:val="000472E3"/>
    <w:rsid w:val="000506AE"/>
    <w:rsid w:val="000514E2"/>
    <w:rsid w:val="000543CD"/>
    <w:rsid w:val="00056552"/>
    <w:rsid w:val="0006093D"/>
    <w:rsid w:val="000624E4"/>
    <w:rsid w:val="00062EDF"/>
    <w:rsid w:val="00065E27"/>
    <w:rsid w:val="00065FC0"/>
    <w:rsid w:val="00066F79"/>
    <w:rsid w:val="000679F9"/>
    <w:rsid w:val="00070A47"/>
    <w:rsid w:val="00070BD4"/>
    <w:rsid w:val="00071E4C"/>
    <w:rsid w:val="00074379"/>
    <w:rsid w:val="00076EFE"/>
    <w:rsid w:val="00080667"/>
    <w:rsid w:val="00084E50"/>
    <w:rsid w:val="000850B4"/>
    <w:rsid w:val="000855CE"/>
    <w:rsid w:val="00085F09"/>
    <w:rsid w:val="000866AD"/>
    <w:rsid w:val="000922F0"/>
    <w:rsid w:val="000940E0"/>
    <w:rsid w:val="00096F68"/>
    <w:rsid w:val="000A252B"/>
    <w:rsid w:val="000B4171"/>
    <w:rsid w:val="000B4FA5"/>
    <w:rsid w:val="000B6E93"/>
    <w:rsid w:val="000B7690"/>
    <w:rsid w:val="000C08EB"/>
    <w:rsid w:val="000C0E1D"/>
    <w:rsid w:val="000C2566"/>
    <w:rsid w:val="000C2FCE"/>
    <w:rsid w:val="000C3256"/>
    <w:rsid w:val="000C4766"/>
    <w:rsid w:val="000C6C37"/>
    <w:rsid w:val="000C6ECB"/>
    <w:rsid w:val="000C7490"/>
    <w:rsid w:val="000D39F4"/>
    <w:rsid w:val="000D4E62"/>
    <w:rsid w:val="000E008C"/>
    <w:rsid w:val="000E0150"/>
    <w:rsid w:val="000E3873"/>
    <w:rsid w:val="000F20C6"/>
    <w:rsid w:val="000F25F6"/>
    <w:rsid w:val="000F2970"/>
    <w:rsid w:val="000F5517"/>
    <w:rsid w:val="000F60F9"/>
    <w:rsid w:val="00104DC3"/>
    <w:rsid w:val="00106112"/>
    <w:rsid w:val="00113E6C"/>
    <w:rsid w:val="001160B1"/>
    <w:rsid w:val="0011624D"/>
    <w:rsid w:val="0011679F"/>
    <w:rsid w:val="00117455"/>
    <w:rsid w:val="00121E52"/>
    <w:rsid w:val="0012239F"/>
    <w:rsid w:val="0012673D"/>
    <w:rsid w:val="00141E29"/>
    <w:rsid w:val="001456D2"/>
    <w:rsid w:val="00146297"/>
    <w:rsid w:val="001506DB"/>
    <w:rsid w:val="00152110"/>
    <w:rsid w:val="001539EB"/>
    <w:rsid w:val="00153B68"/>
    <w:rsid w:val="00157C2C"/>
    <w:rsid w:val="001601A2"/>
    <w:rsid w:val="00160392"/>
    <w:rsid w:val="00160B98"/>
    <w:rsid w:val="001618E5"/>
    <w:rsid w:val="0016441D"/>
    <w:rsid w:val="00165E4B"/>
    <w:rsid w:val="001666EF"/>
    <w:rsid w:val="00172AE1"/>
    <w:rsid w:val="00172F34"/>
    <w:rsid w:val="0017698A"/>
    <w:rsid w:val="00177548"/>
    <w:rsid w:val="00181486"/>
    <w:rsid w:val="00183CD8"/>
    <w:rsid w:val="00191CE5"/>
    <w:rsid w:val="001932DE"/>
    <w:rsid w:val="001A1743"/>
    <w:rsid w:val="001A5036"/>
    <w:rsid w:val="001A679D"/>
    <w:rsid w:val="001A6F21"/>
    <w:rsid w:val="001A74E7"/>
    <w:rsid w:val="001B2E6B"/>
    <w:rsid w:val="001B385F"/>
    <w:rsid w:val="001B475A"/>
    <w:rsid w:val="001B71C0"/>
    <w:rsid w:val="001B7942"/>
    <w:rsid w:val="001C059C"/>
    <w:rsid w:val="001C735F"/>
    <w:rsid w:val="001D423B"/>
    <w:rsid w:val="001D4C05"/>
    <w:rsid w:val="001E1AE5"/>
    <w:rsid w:val="001E3D51"/>
    <w:rsid w:val="001E4293"/>
    <w:rsid w:val="001E67D7"/>
    <w:rsid w:val="001E6B02"/>
    <w:rsid w:val="001F007D"/>
    <w:rsid w:val="001F0839"/>
    <w:rsid w:val="001F0C9B"/>
    <w:rsid w:val="001F1C0C"/>
    <w:rsid w:val="001F497B"/>
    <w:rsid w:val="00205729"/>
    <w:rsid w:val="00207E7E"/>
    <w:rsid w:val="00210A33"/>
    <w:rsid w:val="00210E8C"/>
    <w:rsid w:val="00213561"/>
    <w:rsid w:val="00214F08"/>
    <w:rsid w:val="00222F20"/>
    <w:rsid w:val="00224A08"/>
    <w:rsid w:val="002306B8"/>
    <w:rsid w:val="002337CF"/>
    <w:rsid w:val="0023441D"/>
    <w:rsid w:val="002351BE"/>
    <w:rsid w:val="002357F1"/>
    <w:rsid w:val="00240D91"/>
    <w:rsid w:val="0024221E"/>
    <w:rsid w:val="0024375E"/>
    <w:rsid w:val="00244592"/>
    <w:rsid w:val="00244BC9"/>
    <w:rsid w:val="00262470"/>
    <w:rsid w:val="00262F23"/>
    <w:rsid w:val="002654A3"/>
    <w:rsid w:val="00265A9F"/>
    <w:rsid w:val="00267ADE"/>
    <w:rsid w:val="0027486D"/>
    <w:rsid w:val="002817F1"/>
    <w:rsid w:val="00281B26"/>
    <w:rsid w:val="0028233A"/>
    <w:rsid w:val="00293404"/>
    <w:rsid w:val="00294B01"/>
    <w:rsid w:val="00296964"/>
    <w:rsid w:val="00296A95"/>
    <w:rsid w:val="002A57CD"/>
    <w:rsid w:val="002B35D6"/>
    <w:rsid w:val="002B6BE1"/>
    <w:rsid w:val="002B7303"/>
    <w:rsid w:val="002B7C10"/>
    <w:rsid w:val="002C259D"/>
    <w:rsid w:val="002C4205"/>
    <w:rsid w:val="002C50B2"/>
    <w:rsid w:val="002C76DB"/>
    <w:rsid w:val="002D1EA9"/>
    <w:rsid w:val="002D6D69"/>
    <w:rsid w:val="002D74DE"/>
    <w:rsid w:val="002E0F0E"/>
    <w:rsid w:val="002E39E1"/>
    <w:rsid w:val="002E6EC5"/>
    <w:rsid w:val="002E714F"/>
    <w:rsid w:val="002F2AE4"/>
    <w:rsid w:val="002F4965"/>
    <w:rsid w:val="002F4E23"/>
    <w:rsid w:val="002F6BB1"/>
    <w:rsid w:val="002F74C2"/>
    <w:rsid w:val="002F785B"/>
    <w:rsid w:val="0030288C"/>
    <w:rsid w:val="00305569"/>
    <w:rsid w:val="00310DE6"/>
    <w:rsid w:val="0031125B"/>
    <w:rsid w:val="00314891"/>
    <w:rsid w:val="00315C6A"/>
    <w:rsid w:val="00317557"/>
    <w:rsid w:val="0031779C"/>
    <w:rsid w:val="00317F96"/>
    <w:rsid w:val="00321C32"/>
    <w:rsid w:val="003266EB"/>
    <w:rsid w:val="00327FD2"/>
    <w:rsid w:val="003361BD"/>
    <w:rsid w:val="003361F7"/>
    <w:rsid w:val="0033796D"/>
    <w:rsid w:val="003409F5"/>
    <w:rsid w:val="00341FD6"/>
    <w:rsid w:val="00345755"/>
    <w:rsid w:val="003469E5"/>
    <w:rsid w:val="00346E7A"/>
    <w:rsid w:val="00353943"/>
    <w:rsid w:val="00357DEF"/>
    <w:rsid w:val="0036113D"/>
    <w:rsid w:val="00363AB9"/>
    <w:rsid w:val="00370BE3"/>
    <w:rsid w:val="00372BEA"/>
    <w:rsid w:val="00372EDB"/>
    <w:rsid w:val="0037543E"/>
    <w:rsid w:val="00375738"/>
    <w:rsid w:val="00382BCC"/>
    <w:rsid w:val="00383456"/>
    <w:rsid w:val="0038394F"/>
    <w:rsid w:val="00383A7C"/>
    <w:rsid w:val="00385E10"/>
    <w:rsid w:val="00385E3E"/>
    <w:rsid w:val="00386D67"/>
    <w:rsid w:val="00390016"/>
    <w:rsid w:val="00390893"/>
    <w:rsid w:val="00390E58"/>
    <w:rsid w:val="00394DE3"/>
    <w:rsid w:val="00395649"/>
    <w:rsid w:val="00395AA1"/>
    <w:rsid w:val="00396F55"/>
    <w:rsid w:val="003A5451"/>
    <w:rsid w:val="003A60A2"/>
    <w:rsid w:val="003A60BA"/>
    <w:rsid w:val="003A627C"/>
    <w:rsid w:val="003B0C40"/>
    <w:rsid w:val="003B57B3"/>
    <w:rsid w:val="003B6226"/>
    <w:rsid w:val="003B7F18"/>
    <w:rsid w:val="003B7F9C"/>
    <w:rsid w:val="003C193B"/>
    <w:rsid w:val="003C5E4E"/>
    <w:rsid w:val="003C63A2"/>
    <w:rsid w:val="003C63D0"/>
    <w:rsid w:val="003C716B"/>
    <w:rsid w:val="003D0994"/>
    <w:rsid w:val="003D178F"/>
    <w:rsid w:val="003D1E5B"/>
    <w:rsid w:val="003D29EA"/>
    <w:rsid w:val="003D2BB2"/>
    <w:rsid w:val="003D3BF6"/>
    <w:rsid w:val="003D60E3"/>
    <w:rsid w:val="003D6C8A"/>
    <w:rsid w:val="003D7406"/>
    <w:rsid w:val="003E4318"/>
    <w:rsid w:val="003E762F"/>
    <w:rsid w:val="003F1CCA"/>
    <w:rsid w:val="003F29A6"/>
    <w:rsid w:val="0040086C"/>
    <w:rsid w:val="00404615"/>
    <w:rsid w:val="00404E0E"/>
    <w:rsid w:val="004051D8"/>
    <w:rsid w:val="00406862"/>
    <w:rsid w:val="00406A9E"/>
    <w:rsid w:val="00407025"/>
    <w:rsid w:val="00411DA5"/>
    <w:rsid w:val="00412884"/>
    <w:rsid w:val="00413754"/>
    <w:rsid w:val="0042029A"/>
    <w:rsid w:val="00420BBD"/>
    <w:rsid w:val="00421748"/>
    <w:rsid w:val="00424394"/>
    <w:rsid w:val="00424F02"/>
    <w:rsid w:val="00424FE1"/>
    <w:rsid w:val="00425631"/>
    <w:rsid w:val="00425E27"/>
    <w:rsid w:val="004308CA"/>
    <w:rsid w:val="00431471"/>
    <w:rsid w:val="004327CA"/>
    <w:rsid w:val="004358DA"/>
    <w:rsid w:val="00440B8E"/>
    <w:rsid w:val="00442CAF"/>
    <w:rsid w:val="0044390D"/>
    <w:rsid w:val="00447654"/>
    <w:rsid w:val="00456A97"/>
    <w:rsid w:val="004605AE"/>
    <w:rsid w:val="00461448"/>
    <w:rsid w:val="0046319B"/>
    <w:rsid w:val="004754B0"/>
    <w:rsid w:val="004777C6"/>
    <w:rsid w:val="00482C8C"/>
    <w:rsid w:val="0048327D"/>
    <w:rsid w:val="00483993"/>
    <w:rsid w:val="004843AB"/>
    <w:rsid w:val="004904AA"/>
    <w:rsid w:val="00490924"/>
    <w:rsid w:val="00491EE1"/>
    <w:rsid w:val="00492A85"/>
    <w:rsid w:val="004B160D"/>
    <w:rsid w:val="004B1C87"/>
    <w:rsid w:val="004B32C9"/>
    <w:rsid w:val="004C713B"/>
    <w:rsid w:val="004D09E1"/>
    <w:rsid w:val="004D1ED8"/>
    <w:rsid w:val="004D206B"/>
    <w:rsid w:val="004D4684"/>
    <w:rsid w:val="004D6211"/>
    <w:rsid w:val="004D7A00"/>
    <w:rsid w:val="004E0C84"/>
    <w:rsid w:val="004E14A1"/>
    <w:rsid w:val="004E211A"/>
    <w:rsid w:val="004E706E"/>
    <w:rsid w:val="004F53A0"/>
    <w:rsid w:val="004F552F"/>
    <w:rsid w:val="00501C81"/>
    <w:rsid w:val="00502ADE"/>
    <w:rsid w:val="00503A90"/>
    <w:rsid w:val="00510B5E"/>
    <w:rsid w:val="005178CC"/>
    <w:rsid w:val="005205D6"/>
    <w:rsid w:val="005210E9"/>
    <w:rsid w:val="00523071"/>
    <w:rsid w:val="0052326C"/>
    <w:rsid w:val="005275EC"/>
    <w:rsid w:val="00533137"/>
    <w:rsid w:val="0053687E"/>
    <w:rsid w:val="005427F5"/>
    <w:rsid w:val="0054334D"/>
    <w:rsid w:val="005435BF"/>
    <w:rsid w:val="00544121"/>
    <w:rsid w:val="005459A6"/>
    <w:rsid w:val="005475C0"/>
    <w:rsid w:val="00553252"/>
    <w:rsid w:val="00554886"/>
    <w:rsid w:val="00561F1D"/>
    <w:rsid w:val="005651C6"/>
    <w:rsid w:val="005655C0"/>
    <w:rsid w:val="005665A3"/>
    <w:rsid w:val="005666F3"/>
    <w:rsid w:val="00566888"/>
    <w:rsid w:val="00570F09"/>
    <w:rsid w:val="00572CA6"/>
    <w:rsid w:val="00573614"/>
    <w:rsid w:val="005762CA"/>
    <w:rsid w:val="00577518"/>
    <w:rsid w:val="00584110"/>
    <w:rsid w:val="00585B4E"/>
    <w:rsid w:val="00585B67"/>
    <w:rsid w:val="005944C5"/>
    <w:rsid w:val="0059490B"/>
    <w:rsid w:val="005949C3"/>
    <w:rsid w:val="005965AB"/>
    <w:rsid w:val="005A001D"/>
    <w:rsid w:val="005A196C"/>
    <w:rsid w:val="005A4306"/>
    <w:rsid w:val="005A4889"/>
    <w:rsid w:val="005A54CC"/>
    <w:rsid w:val="005A7406"/>
    <w:rsid w:val="005A75E5"/>
    <w:rsid w:val="005B7E01"/>
    <w:rsid w:val="005C4296"/>
    <w:rsid w:val="005C6DE8"/>
    <w:rsid w:val="005D02BA"/>
    <w:rsid w:val="005D32D4"/>
    <w:rsid w:val="005D7863"/>
    <w:rsid w:val="005E629E"/>
    <w:rsid w:val="005F0E12"/>
    <w:rsid w:val="005F1233"/>
    <w:rsid w:val="005F4731"/>
    <w:rsid w:val="005F67D9"/>
    <w:rsid w:val="006003A8"/>
    <w:rsid w:val="00602313"/>
    <w:rsid w:val="00603352"/>
    <w:rsid w:val="00604749"/>
    <w:rsid w:val="0060690F"/>
    <w:rsid w:val="00621C0B"/>
    <w:rsid w:val="0062261D"/>
    <w:rsid w:val="00623F98"/>
    <w:rsid w:val="00627E84"/>
    <w:rsid w:val="006323CD"/>
    <w:rsid w:val="0063375C"/>
    <w:rsid w:val="00634580"/>
    <w:rsid w:val="0063525B"/>
    <w:rsid w:val="00635ACB"/>
    <w:rsid w:val="00635B88"/>
    <w:rsid w:val="00636909"/>
    <w:rsid w:val="00637417"/>
    <w:rsid w:val="006400B7"/>
    <w:rsid w:val="00643B10"/>
    <w:rsid w:val="00651289"/>
    <w:rsid w:val="006631A8"/>
    <w:rsid w:val="006639BD"/>
    <w:rsid w:val="0066734A"/>
    <w:rsid w:val="0066745A"/>
    <w:rsid w:val="006720FF"/>
    <w:rsid w:val="00672102"/>
    <w:rsid w:val="006724AC"/>
    <w:rsid w:val="006730FB"/>
    <w:rsid w:val="00674742"/>
    <w:rsid w:val="0068122B"/>
    <w:rsid w:val="00682BB7"/>
    <w:rsid w:val="00684395"/>
    <w:rsid w:val="0068532B"/>
    <w:rsid w:val="006857CD"/>
    <w:rsid w:val="00686F8B"/>
    <w:rsid w:val="006946D1"/>
    <w:rsid w:val="006A3618"/>
    <w:rsid w:val="006A4CD2"/>
    <w:rsid w:val="006A54CD"/>
    <w:rsid w:val="006A7FB7"/>
    <w:rsid w:val="006B1791"/>
    <w:rsid w:val="006B7D34"/>
    <w:rsid w:val="006C1520"/>
    <w:rsid w:val="006C1BF4"/>
    <w:rsid w:val="006C4DE2"/>
    <w:rsid w:val="006C67C8"/>
    <w:rsid w:val="006D2C49"/>
    <w:rsid w:val="006E01F0"/>
    <w:rsid w:val="006E1950"/>
    <w:rsid w:val="006E1ADB"/>
    <w:rsid w:val="006E26E9"/>
    <w:rsid w:val="006E7893"/>
    <w:rsid w:val="006E7B86"/>
    <w:rsid w:val="006F10A5"/>
    <w:rsid w:val="006F131E"/>
    <w:rsid w:val="006F1C1E"/>
    <w:rsid w:val="006F2701"/>
    <w:rsid w:val="006F6DCC"/>
    <w:rsid w:val="006F7773"/>
    <w:rsid w:val="00701EC1"/>
    <w:rsid w:val="00703377"/>
    <w:rsid w:val="00705E56"/>
    <w:rsid w:val="00706413"/>
    <w:rsid w:val="007127FA"/>
    <w:rsid w:val="00714A3D"/>
    <w:rsid w:val="0071758F"/>
    <w:rsid w:val="00717DF2"/>
    <w:rsid w:val="00720058"/>
    <w:rsid w:val="00720344"/>
    <w:rsid w:val="0072235C"/>
    <w:rsid w:val="00733F98"/>
    <w:rsid w:val="00741A57"/>
    <w:rsid w:val="00744440"/>
    <w:rsid w:val="00745427"/>
    <w:rsid w:val="00745A70"/>
    <w:rsid w:val="00745B6E"/>
    <w:rsid w:val="00746DD6"/>
    <w:rsid w:val="00752435"/>
    <w:rsid w:val="0075456E"/>
    <w:rsid w:val="00763A52"/>
    <w:rsid w:val="00765674"/>
    <w:rsid w:val="00770998"/>
    <w:rsid w:val="00770D99"/>
    <w:rsid w:val="0077424B"/>
    <w:rsid w:val="00774D98"/>
    <w:rsid w:val="00776E55"/>
    <w:rsid w:val="007803BF"/>
    <w:rsid w:val="00782734"/>
    <w:rsid w:val="007842EB"/>
    <w:rsid w:val="007854E9"/>
    <w:rsid w:val="00785A2B"/>
    <w:rsid w:val="007903DF"/>
    <w:rsid w:val="007904DC"/>
    <w:rsid w:val="0079194C"/>
    <w:rsid w:val="00792AFC"/>
    <w:rsid w:val="0079311E"/>
    <w:rsid w:val="007A0176"/>
    <w:rsid w:val="007A295A"/>
    <w:rsid w:val="007A428E"/>
    <w:rsid w:val="007A44AB"/>
    <w:rsid w:val="007A7868"/>
    <w:rsid w:val="007B04B9"/>
    <w:rsid w:val="007B1BA4"/>
    <w:rsid w:val="007B2B47"/>
    <w:rsid w:val="007B4C59"/>
    <w:rsid w:val="007B5DB8"/>
    <w:rsid w:val="007B6326"/>
    <w:rsid w:val="007C1604"/>
    <w:rsid w:val="007C2C13"/>
    <w:rsid w:val="007C2F97"/>
    <w:rsid w:val="007C326C"/>
    <w:rsid w:val="007C541E"/>
    <w:rsid w:val="007C702C"/>
    <w:rsid w:val="007D337D"/>
    <w:rsid w:val="007D3679"/>
    <w:rsid w:val="007D498D"/>
    <w:rsid w:val="007D73E4"/>
    <w:rsid w:val="007E150B"/>
    <w:rsid w:val="007E323B"/>
    <w:rsid w:val="007E328E"/>
    <w:rsid w:val="007E4B9C"/>
    <w:rsid w:val="007E5773"/>
    <w:rsid w:val="007F1F02"/>
    <w:rsid w:val="007F652B"/>
    <w:rsid w:val="00800A86"/>
    <w:rsid w:val="0080135C"/>
    <w:rsid w:val="00801EAB"/>
    <w:rsid w:val="008116A3"/>
    <w:rsid w:val="00816446"/>
    <w:rsid w:val="00817B59"/>
    <w:rsid w:val="008201A3"/>
    <w:rsid w:val="00820564"/>
    <w:rsid w:val="0082123E"/>
    <w:rsid w:val="00824626"/>
    <w:rsid w:val="00824C39"/>
    <w:rsid w:val="00826D44"/>
    <w:rsid w:val="00830E21"/>
    <w:rsid w:val="008314FA"/>
    <w:rsid w:val="00833B6B"/>
    <w:rsid w:val="00835071"/>
    <w:rsid w:val="0083641F"/>
    <w:rsid w:val="0083758F"/>
    <w:rsid w:val="00837824"/>
    <w:rsid w:val="00842105"/>
    <w:rsid w:val="00842D14"/>
    <w:rsid w:val="0084389C"/>
    <w:rsid w:val="00844333"/>
    <w:rsid w:val="00845771"/>
    <w:rsid w:val="00846C0E"/>
    <w:rsid w:val="008524AF"/>
    <w:rsid w:val="00852D9E"/>
    <w:rsid w:val="00854BF9"/>
    <w:rsid w:val="008623F2"/>
    <w:rsid w:val="008639C5"/>
    <w:rsid w:val="008707C3"/>
    <w:rsid w:val="008725DE"/>
    <w:rsid w:val="008736EC"/>
    <w:rsid w:val="00873CF0"/>
    <w:rsid w:val="00877DE5"/>
    <w:rsid w:val="00880BCE"/>
    <w:rsid w:val="0088307A"/>
    <w:rsid w:val="008844FD"/>
    <w:rsid w:val="0088450C"/>
    <w:rsid w:val="00885746"/>
    <w:rsid w:val="0089178F"/>
    <w:rsid w:val="008A2EC7"/>
    <w:rsid w:val="008A50D7"/>
    <w:rsid w:val="008B30AF"/>
    <w:rsid w:val="008B3110"/>
    <w:rsid w:val="008C0FB3"/>
    <w:rsid w:val="008C1D79"/>
    <w:rsid w:val="008C1FED"/>
    <w:rsid w:val="008C22BF"/>
    <w:rsid w:val="008C31B3"/>
    <w:rsid w:val="008D187C"/>
    <w:rsid w:val="008D6956"/>
    <w:rsid w:val="008E23F1"/>
    <w:rsid w:val="008E2971"/>
    <w:rsid w:val="008E29DD"/>
    <w:rsid w:val="008E2A45"/>
    <w:rsid w:val="008E60F2"/>
    <w:rsid w:val="008E635B"/>
    <w:rsid w:val="008F004C"/>
    <w:rsid w:val="008F287C"/>
    <w:rsid w:val="008F59F7"/>
    <w:rsid w:val="008F66DF"/>
    <w:rsid w:val="00901A0A"/>
    <w:rsid w:val="009058E0"/>
    <w:rsid w:val="00907B59"/>
    <w:rsid w:val="00912528"/>
    <w:rsid w:val="00913CCB"/>
    <w:rsid w:val="0091556D"/>
    <w:rsid w:val="00916447"/>
    <w:rsid w:val="009175EB"/>
    <w:rsid w:val="00922076"/>
    <w:rsid w:val="00925232"/>
    <w:rsid w:val="00931E61"/>
    <w:rsid w:val="00937883"/>
    <w:rsid w:val="009402E5"/>
    <w:rsid w:val="0094033F"/>
    <w:rsid w:val="00950FAB"/>
    <w:rsid w:val="00952A7A"/>
    <w:rsid w:val="00952F25"/>
    <w:rsid w:val="00955133"/>
    <w:rsid w:val="00956E47"/>
    <w:rsid w:val="00957433"/>
    <w:rsid w:val="00962528"/>
    <w:rsid w:val="00964BB5"/>
    <w:rsid w:val="009705D1"/>
    <w:rsid w:val="00971B16"/>
    <w:rsid w:val="0097567D"/>
    <w:rsid w:val="009773BA"/>
    <w:rsid w:val="00981A2F"/>
    <w:rsid w:val="0098278D"/>
    <w:rsid w:val="00984E33"/>
    <w:rsid w:val="0098545C"/>
    <w:rsid w:val="00993102"/>
    <w:rsid w:val="00993FA5"/>
    <w:rsid w:val="00996C12"/>
    <w:rsid w:val="00997C94"/>
    <w:rsid w:val="009A0EE6"/>
    <w:rsid w:val="009A2E35"/>
    <w:rsid w:val="009A4181"/>
    <w:rsid w:val="009A6CC1"/>
    <w:rsid w:val="009A7554"/>
    <w:rsid w:val="009B00E9"/>
    <w:rsid w:val="009B53E8"/>
    <w:rsid w:val="009B5CAB"/>
    <w:rsid w:val="009B6532"/>
    <w:rsid w:val="009C0BA6"/>
    <w:rsid w:val="009C345E"/>
    <w:rsid w:val="009C4EA7"/>
    <w:rsid w:val="009C5BE5"/>
    <w:rsid w:val="009C66A2"/>
    <w:rsid w:val="009D06E0"/>
    <w:rsid w:val="009D1C73"/>
    <w:rsid w:val="009D1D27"/>
    <w:rsid w:val="009D42E3"/>
    <w:rsid w:val="009D4807"/>
    <w:rsid w:val="009E66A0"/>
    <w:rsid w:val="009F23B6"/>
    <w:rsid w:val="009F2E41"/>
    <w:rsid w:val="009F55F6"/>
    <w:rsid w:val="009F6DC5"/>
    <w:rsid w:val="00A02171"/>
    <w:rsid w:val="00A04BD7"/>
    <w:rsid w:val="00A075D0"/>
    <w:rsid w:val="00A11047"/>
    <w:rsid w:val="00A111B2"/>
    <w:rsid w:val="00A12AD0"/>
    <w:rsid w:val="00A131EA"/>
    <w:rsid w:val="00A1559B"/>
    <w:rsid w:val="00A1776E"/>
    <w:rsid w:val="00A21AE4"/>
    <w:rsid w:val="00A232AA"/>
    <w:rsid w:val="00A2513E"/>
    <w:rsid w:val="00A273A6"/>
    <w:rsid w:val="00A317BD"/>
    <w:rsid w:val="00A31928"/>
    <w:rsid w:val="00A32211"/>
    <w:rsid w:val="00A3383A"/>
    <w:rsid w:val="00A33FD1"/>
    <w:rsid w:val="00A377D5"/>
    <w:rsid w:val="00A41302"/>
    <w:rsid w:val="00A41C5F"/>
    <w:rsid w:val="00A41DD0"/>
    <w:rsid w:val="00A444BB"/>
    <w:rsid w:val="00A45A9D"/>
    <w:rsid w:val="00A53570"/>
    <w:rsid w:val="00A539FA"/>
    <w:rsid w:val="00A544F0"/>
    <w:rsid w:val="00A601F1"/>
    <w:rsid w:val="00A6140F"/>
    <w:rsid w:val="00A61779"/>
    <w:rsid w:val="00A6318A"/>
    <w:rsid w:val="00A65B3A"/>
    <w:rsid w:val="00A71FD3"/>
    <w:rsid w:val="00A75E49"/>
    <w:rsid w:val="00A77CFA"/>
    <w:rsid w:val="00A803EC"/>
    <w:rsid w:val="00A849DE"/>
    <w:rsid w:val="00A85A49"/>
    <w:rsid w:val="00A871DA"/>
    <w:rsid w:val="00A936C1"/>
    <w:rsid w:val="00A93A06"/>
    <w:rsid w:val="00A9780F"/>
    <w:rsid w:val="00AA4165"/>
    <w:rsid w:val="00AA49E0"/>
    <w:rsid w:val="00AA6DC0"/>
    <w:rsid w:val="00AB076C"/>
    <w:rsid w:val="00AB153A"/>
    <w:rsid w:val="00AB1D33"/>
    <w:rsid w:val="00AB6B7B"/>
    <w:rsid w:val="00AB6C2A"/>
    <w:rsid w:val="00AC1D9A"/>
    <w:rsid w:val="00AC3F97"/>
    <w:rsid w:val="00AC6AF6"/>
    <w:rsid w:val="00AC78DC"/>
    <w:rsid w:val="00AD1BFD"/>
    <w:rsid w:val="00AD4CF5"/>
    <w:rsid w:val="00AD6160"/>
    <w:rsid w:val="00AD7258"/>
    <w:rsid w:val="00AE4D56"/>
    <w:rsid w:val="00AE6369"/>
    <w:rsid w:val="00AE690E"/>
    <w:rsid w:val="00AE70E5"/>
    <w:rsid w:val="00AE7B10"/>
    <w:rsid w:val="00AF2D38"/>
    <w:rsid w:val="00AF4422"/>
    <w:rsid w:val="00AF79E0"/>
    <w:rsid w:val="00B02385"/>
    <w:rsid w:val="00B056DA"/>
    <w:rsid w:val="00B057F4"/>
    <w:rsid w:val="00B05BFB"/>
    <w:rsid w:val="00B0697B"/>
    <w:rsid w:val="00B1244A"/>
    <w:rsid w:val="00B148F8"/>
    <w:rsid w:val="00B15234"/>
    <w:rsid w:val="00B16757"/>
    <w:rsid w:val="00B16A09"/>
    <w:rsid w:val="00B16E0C"/>
    <w:rsid w:val="00B204EF"/>
    <w:rsid w:val="00B22629"/>
    <w:rsid w:val="00B23117"/>
    <w:rsid w:val="00B260DF"/>
    <w:rsid w:val="00B26DFF"/>
    <w:rsid w:val="00B2786C"/>
    <w:rsid w:val="00B27B74"/>
    <w:rsid w:val="00B36BD9"/>
    <w:rsid w:val="00B40921"/>
    <w:rsid w:val="00B4480F"/>
    <w:rsid w:val="00B474D0"/>
    <w:rsid w:val="00B51548"/>
    <w:rsid w:val="00B56576"/>
    <w:rsid w:val="00B56CC9"/>
    <w:rsid w:val="00B6141E"/>
    <w:rsid w:val="00B62246"/>
    <w:rsid w:val="00B62B29"/>
    <w:rsid w:val="00B7244F"/>
    <w:rsid w:val="00B738A8"/>
    <w:rsid w:val="00B7435D"/>
    <w:rsid w:val="00B82CA5"/>
    <w:rsid w:val="00B83629"/>
    <w:rsid w:val="00B83AF2"/>
    <w:rsid w:val="00B84A48"/>
    <w:rsid w:val="00B9069F"/>
    <w:rsid w:val="00B90D9C"/>
    <w:rsid w:val="00B93EA2"/>
    <w:rsid w:val="00B95407"/>
    <w:rsid w:val="00B971B5"/>
    <w:rsid w:val="00BA304A"/>
    <w:rsid w:val="00BB1820"/>
    <w:rsid w:val="00BC3B31"/>
    <w:rsid w:val="00BC4BE8"/>
    <w:rsid w:val="00BC7AEC"/>
    <w:rsid w:val="00BD0FDC"/>
    <w:rsid w:val="00BD228F"/>
    <w:rsid w:val="00BE010E"/>
    <w:rsid w:val="00BE0332"/>
    <w:rsid w:val="00BF0F8E"/>
    <w:rsid w:val="00BF11AE"/>
    <w:rsid w:val="00BF2AAA"/>
    <w:rsid w:val="00BF4067"/>
    <w:rsid w:val="00BF492B"/>
    <w:rsid w:val="00BF56CE"/>
    <w:rsid w:val="00C02F65"/>
    <w:rsid w:val="00C03776"/>
    <w:rsid w:val="00C070A3"/>
    <w:rsid w:val="00C13728"/>
    <w:rsid w:val="00C16190"/>
    <w:rsid w:val="00C1635E"/>
    <w:rsid w:val="00C20B23"/>
    <w:rsid w:val="00C231E7"/>
    <w:rsid w:val="00C25346"/>
    <w:rsid w:val="00C2549A"/>
    <w:rsid w:val="00C25E8A"/>
    <w:rsid w:val="00C25F86"/>
    <w:rsid w:val="00C26C80"/>
    <w:rsid w:val="00C278FA"/>
    <w:rsid w:val="00C27AB8"/>
    <w:rsid w:val="00C27B0E"/>
    <w:rsid w:val="00C304FD"/>
    <w:rsid w:val="00C32979"/>
    <w:rsid w:val="00C337DD"/>
    <w:rsid w:val="00C367A5"/>
    <w:rsid w:val="00C44CAD"/>
    <w:rsid w:val="00C4754C"/>
    <w:rsid w:val="00C50696"/>
    <w:rsid w:val="00C507C4"/>
    <w:rsid w:val="00C50A2E"/>
    <w:rsid w:val="00C5388C"/>
    <w:rsid w:val="00C54745"/>
    <w:rsid w:val="00C54C93"/>
    <w:rsid w:val="00C5755A"/>
    <w:rsid w:val="00C5793E"/>
    <w:rsid w:val="00C6082D"/>
    <w:rsid w:val="00C61980"/>
    <w:rsid w:val="00C621F1"/>
    <w:rsid w:val="00C6251B"/>
    <w:rsid w:val="00C649E9"/>
    <w:rsid w:val="00C67186"/>
    <w:rsid w:val="00C71CFB"/>
    <w:rsid w:val="00C73393"/>
    <w:rsid w:val="00C761B9"/>
    <w:rsid w:val="00C83114"/>
    <w:rsid w:val="00C84735"/>
    <w:rsid w:val="00C86DBD"/>
    <w:rsid w:val="00C87CB3"/>
    <w:rsid w:val="00C90B1C"/>
    <w:rsid w:val="00C92519"/>
    <w:rsid w:val="00C9338C"/>
    <w:rsid w:val="00C97975"/>
    <w:rsid w:val="00CA4110"/>
    <w:rsid w:val="00CA6427"/>
    <w:rsid w:val="00CB0117"/>
    <w:rsid w:val="00CB2768"/>
    <w:rsid w:val="00CB2F69"/>
    <w:rsid w:val="00CB30FA"/>
    <w:rsid w:val="00CC0308"/>
    <w:rsid w:val="00CC213C"/>
    <w:rsid w:val="00CC27A9"/>
    <w:rsid w:val="00CC3028"/>
    <w:rsid w:val="00CC576B"/>
    <w:rsid w:val="00CC7784"/>
    <w:rsid w:val="00CD2BFE"/>
    <w:rsid w:val="00CD2C06"/>
    <w:rsid w:val="00CD5FA8"/>
    <w:rsid w:val="00CE5F9F"/>
    <w:rsid w:val="00CE7425"/>
    <w:rsid w:val="00CF1626"/>
    <w:rsid w:val="00CF3BF2"/>
    <w:rsid w:val="00CF5F59"/>
    <w:rsid w:val="00D02E80"/>
    <w:rsid w:val="00D0385F"/>
    <w:rsid w:val="00D057EE"/>
    <w:rsid w:val="00D111A0"/>
    <w:rsid w:val="00D119E1"/>
    <w:rsid w:val="00D13D6E"/>
    <w:rsid w:val="00D153EC"/>
    <w:rsid w:val="00D15E7B"/>
    <w:rsid w:val="00D167EB"/>
    <w:rsid w:val="00D16EC9"/>
    <w:rsid w:val="00D1767A"/>
    <w:rsid w:val="00D24D98"/>
    <w:rsid w:val="00D27573"/>
    <w:rsid w:val="00D34985"/>
    <w:rsid w:val="00D34EFB"/>
    <w:rsid w:val="00D37E9E"/>
    <w:rsid w:val="00D402CE"/>
    <w:rsid w:val="00D418EB"/>
    <w:rsid w:val="00D42BB8"/>
    <w:rsid w:val="00D42C6F"/>
    <w:rsid w:val="00D42C7E"/>
    <w:rsid w:val="00D45403"/>
    <w:rsid w:val="00D55CA4"/>
    <w:rsid w:val="00D57FBA"/>
    <w:rsid w:val="00D64EF9"/>
    <w:rsid w:val="00D67D66"/>
    <w:rsid w:val="00D67D7C"/>
    <w:rsid w:val="00D70252"/>
    <w:rsid w:val="00D70F0F"/>
    <w:rsid w:val="00D80619"/>
    <w:rsid w:val="00D820D3"/>
    <w:rsid w:val="00D846E3"/>
    <w:rsid w:val="00D84952"/>
    <w:rsid w:val="00D85DDA"/>
    <w:rsid w:val="00D871E3"/>
    <w:rsid w:val="00D87459"/>
    <w:rsid w:val="00D87B49"/>
    <w:rsid w:val="00D90B96"/>
    <w:rsid w:val="00D918B0"/>
    <w:rsid w:val="00D92956"/>
    <w:rsid w:val="00D92B15"/>
    <w:rsid w:val="00D94ED9"/>
    <w:rsid w:val="00D962D9"/>
    <w:rsid w:val="00DA4160"/>
    <w:rsid w:val="00DA6A06"/>
    <w:rsid w:val="00DA70DF"/>
    <w:rsid w:val="00DA7812"/>
    <w:rsid w:val="00DB077A"/>
    <w:rsid w:val="00DB1547"/>
    <w:rsid w:val="00DB202D"/>
    <w:rsid w:val="00DB2481"/>
    <w:rsid w:val="00DB34D6"/>
    <w:rsid w:val="00DB51B2"/>
    <w:rsid w:val="00DB7CB1"/>
    <w:rsid w:val="00DC07F6"/>
    <w:rsid w:val="00DC0E94"/>
    <w:rsid w:val="00DC2BBE"/>
    <w:rsid w:val="00DC3D6C"/>
    <w:rsid w:val="00DC660A"/>
    <w:rsid w:val="00DC6BCA"/>
    <w:rsid w:val="00DD038E"/>
    <w:rsid w:val="00DD10F0"/>
    <w:rsid w:val="00DD133F"/>
    <w:rsid w:val="00DD354C"/>
    <w:rsid w:val="00DD4CEF"/>
    <w:rsid w:val="00DD5EFD"/>
    <w:rsid w:val="00DE0111"/>
    <w:rsid w:val="00DE143B"/>
    <w:rsid w:val="00DE4B6C"/>
    <w:rsid w:val="00DE535F"/>
    <w:rsid w:val="00DE5C9A"/>
    <w:rsid w:val="00DE6E22"/>
    <w:rsid w:val="00DE7D57"/>
    <w:rsid w:val="00DF2545"/>
    <w:rsid w:val="00DF5178"/>
    <w:rsid w:val="00DF6A34"/>
    <w:rsid w:val="00E009BE"/>
    <w:rsid w:val="00E010BA"/>
    <w:rsid w:val="00E01464"/>
    <w:rsid w:val="00E01BE5"/>
    <w:rsid w:val="00E0384E"/>
    <w:rsid w:val="00E03F75"/>
    <w:rsid w:val="00E0404F"/>
    <w:rsid w:val="00E06B3E"/>
    <w:rsid w:val="00E10F75"/>
    <w:rsid w:val="00E2525E"/>
    <w:rsid w:val="00E30412"/>
    <w:rsid w:val="00E31B90"/>
    <w:rsid w:val="00E32B76"/>
    <w:rsid w:val="00E337D5"/>
    <w:rsid w:val="00E35359"/>
    <w:rsid w:val="00E37B9E"/>
    <w:rsid w:val="00E402E4"/>
    <w:rsid w:val="00E4059F"/>
    <w:rsid w:val="00E45A8D"/>
    <w:rsid w:val="00E465ED"/>
    <w:rsid w:val="00E50659"/>
    <w:rsid w:val="00E5075B"/>
    <w:rsid w:val="00E50B7C"/>
    <w:rsid w:val="00E510CB"/>
    <w:rsid w:val="00E51896"/>
    <w:rsid w:val="00E57085"/>
    <w:rsid w:val="00E703D8"/>
    <w:rsid w:val="00E70410"/>
    <w:rsid w:val="00E704DB"/>
    <w:rsid w:val="00E7356F"/>
    <w:rsid w:val="00E7588F"/>
    <w:rsid w:val="00E803DC"/>
    <w:rsid w:val="00E81740"/>
    <w:rsid w:val="00E81AB0"/>
    <w:rsid w:val="00E81F71"/>
    <w:rsid w:val="00E84A2F"/>
    <w:rsid w:val="00E86815"/>
    <w:rsid w:val="00E86BEA"/>
    <w:rsid w:val="00E87CB6"/>
    <w:rsid w:val="00E90007"/>
    <w:rsid w:val="00E91C70"/>
    <w:rsid w:val="00E9367A"/>
    <w:rsid w:val="00E94CA1"/>
    <w:rsid w:val="00E95D2B"/>
    <w:rsid w:val="00E969AA"/>
    <w:rsid w:val="00E97A6A"/>
    <w:rsid w:val="00EA1673"/>
    <w:rsid w:val="00EA187E"/>
    <w:rsid w:val="00EA1B00"/>
    <w:rsid w:val="00EA2E88"/>
    <w:rsid w:val="00EA31CA"/>
    <w:rsid w:val="00EA7350"/>
    <w:rsid w:val="00EB0923"/>
    <w:rsid w:val="00EB1412"/>
    <w:rsid w:val="00EB1B02"/>
    <w:rsid w:val="00EB1E15"/>
    <w:rsid w:val="00EB6119"/>
    <w:rsid w:val="00EB6BF2"/>
    <w:rsid w:val="00EC1786"/>
    <w:rsid w:val="00EC45DC"/>
    <w:rsid w:val="00EC5B1A"/>
    <w:rsid w:val="00ED47FD"/>
    <w:rsid w:val="00ED5632"/>
    <w:rsid w:val="00ED7048"/>
    <w:rsid w:val="00ED770A"/>
    <w:rsid w:val="00EE10FF"/>
    <w:rsid w:val="00EE2747"/>
    <w:rsid w:val="00EE3B2A"/>
    <w:rsid w:val="00EF200F"/>
    <w:rsid w:val="00EF4343"/>
    <w:rsid w:val="00F0005E"/>
    <w:rsid w:val="00F02BFC"/>
    <w:rsid w:val="00F113D6"/>
    <w:rsid w:val="00F15553"/>
    <w:rsid w:val="00F21F21"/>
    <w:rsid w:val="00F2228A"/>
    <w:rsid w:val="00F23861"/>
    <w:rsid w:val="00F2611D"/>
    <w:rsid w:val="00F31FBF"/>
    <w:rsid w:val="00F36468"/>
    <w:rsid w:val="00F36489"/>
    <w:rsid w:val="00F40DA5"/>
    <w:rsid w:val="00F43074"/>
    <w:rsid w:val="00F46E46"/>
    <w:rsid w:val="00F51FD8"/>
    <w:rsid w:val="00F52C69"/>
    <w:rsid w:val="00F537AA"/>
    <w:rsid w:val="00F55D85"/>
    <w:rsid w:val="00F64C45"/>
    <w:rsid w:val="00F80606"/>
    <w:rsid w:val="00F807C2"/>
    <w:rsid w:val="00F80816"/>
    <w:rsid w:val="00F80F80"/>
    <w:rsid w:val="00F80F88"/>
    <w:rsid w:val="00F81BEF"/>
    <w:rsid w:val="00F82E5B"/>
    <w:rsid w:val="00F84362"/>
    <w:rsid w:val="00F84E89"/>
    <w:rsid w:val="00F873E1"/>
    <w:rsid w:val="00F94E8C"/>
    <w:rsid w:val="00FA26E3"/>
    <w:rsid w:val="00FA49EB"/>
    <w:rsid w:val="00FB1071"/>
    <w:rsid w:val="00FB6309"/>
    <w:rsid w:val="00FB6E95"/>
    <w:rsid w:val="00FB78E9"/>
    <w:rsid w:val="00FC1627"/>
    <w:rsid w:val="00FC3D2E"/>
    <w:rsid w:val="00FC4C79"/>
    <w:rsid w:val="00FC604A"/>
    <w:rsid w:val="00FC6050"/>
    <w:rsid w:val="00FC6DA4"/>
    <w:rsid w:val="00FD6DED"/>
    <w:rsid w:val="00FE2AC1"/>
    <w:rsid w:val="00FE3478"/>
    <w:rsid w:val="00FE3624"/>
    <w:rsid w:val="00FE36AE"/>
    <w:rsid w:val="00FE3E49"/>
    <w:rsid w:val="00FE57A6"/>
    <w:rsid w:val="00FE62E7"/>
    <w:rsid w:val="00FE7897"/>
    <w:rsid w:val="00FF52A8"/>
    <w:rsid w:val="00FF5328"/>
    <w:rsid w:val="00FF60CC"/>
    <w:rsid w:val="00FF6D06"/>
    <w:rsid w:val="00FF6F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E83E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aliases w:val="Section Head,h1,l1,Disaster 1,Head 1 (Chapter heading),List level 1,l1+toc 1,1st level,kopregel 1,H1,T1,Heading 1 Char1,Heading 1 Char Char,Heading 1 Char Char Char Char Char,Heading 1 Char1 Char Char Char Char Char Char"/>
    <w:basedOn w:val="Normal"/>
    <w:next w:val="Normal"/>
    <w:uiPriority w:val="99"/>
    <w:qFormat/>
    <w:pPr>
      <w:keepNext/>
      <w:outlineLvl w:val="0"/>
    </w:pPr>
    <w:rPr>
      <w:rFonts w:ascii="Arial" w:hAnsi="Arial"/>
      <w:b/>
    </w:rPr>
  </w:style>
  <w:style w:type="paragraph" w:styleId="Heading2">
    <w:name w:val="heading 2"/>
    <w:aliases w:val="título 2,h2,2nd level,H2,título 21,h21,2nd level1,H21,título 22,h22...,UNDERRUBRIK 1-2,H22,H23,H24,H25,R2,2,E2,†berschrift 2,õberschrift 2,TF-Overskrit 2,Heading Two,heading 2+ Indent: Left 0.25 in,orderpara1,T2,Head2A,21,22,h22,23"/>
    <w:basedOn w:val="Normal"/>
    <w:next w:val="Normal"/>
    <w:uiPriority w:val="99"/>
    <w:qFormat/>
    <w:pPr>
      <w:keepNext/>
      <w:outlineLvl w:val="1"/>
    </w:pPr>
    <w:rPr>
      <w:b/>
    </w:rPr>
  </w:style>
  <w:style w:type="paragraph" w:styleId="Heading3">
    <w:name w:val="heading 3"/>
    <w:aliases w:val="H3,Underrubrik2,E3,H3-Heading 3,3,l3.3,h3,l3,list 3,list3,subhead,Heading3,1.,Heading No. L3,H31,H32,H33,H34,H35,no break,TF-Overskrift 3,Heading Three,heading 3 + Indent: Left 0.25 in,orderpara2,31,h31,32,h32,33,h33,311,h311,H311,321,h321"/>
    <w:basedOn w:val="Normal"/>
    <w:next w:val="Normal"/>
    <w:link w:val="Heading3Char"/>
    <w:uiPriority w:val="99"/>
    <w:unhideWhenUsed/>
    <w:qFormat/>
    <w:rsid w:val="000922F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aliases w:val="h4,H4,4H,H41,h41,H42,h42,H43,h43,H411,h411,H421,h421,H44,h44,H412,h412,H422,h422,H431,h431,H45,h45,H413,h413,H423,h423,H432,h432,H46,h46,H47,h47,Memo Heading 4,TF-Overskrift 4,TF-Over,Heading Four,4,I4,l4,heading4,h4111,H4111,h4211,H4211"/>
    <w:basedOn w:val="Normal"/>
    <w:next w:val="MOPSBody"/>
    <w:link w:val="Heading4Char"/>
    <w:uiPriority w:val="99"/>
    <w:qFormat/>
    <w:rsid w:val="00BF56CE"/>
    <w:pPr>
      <w:keepNext/>
      <w:tabs>
        <w:tab w:val="num" w:pos="90"/>
      </w:tabs>
      <w:suppressAutoHyphens/>
      <w:overflowPunct/>
      <w:autoSpaceDE/>
      <w:autoSpaceDN/>
      <w:adjustRightInd/>
      <w:spacing w:before="120" w:after="120"/>
      <w:ind w:left="90"/>
      <w:textAlignment w:val="auto"/>
      <w:outlineLvl w:val="3"/>
    </w:pPr>
    <w:rPr>
      <w:b/>
      <w:color w:val="000000"/>
      <w:sz w:val="22"/>
      <w:szCs w:val="20"/>
    </w:rPr>
  </w:style>
  <w:style w:type="paragraph" w:styleId="Heading5">
    <w:name w:val="heading 5"/>
    <w:aliases w:val="5,h5,h51,h52,h53,h511,h521,h54,h512,h522,h531,h5111,h5211,h55,h513,h523,h532,h5112,h5212,h541,h5121,h5221,h5311,h51111,h52111,h56,h514,h524,h533,h5113,h5213,h542,h5122,h5222,h5312,h51112,h52112,h57,h515,h525,h534,h5114,h5214,h543,h5123,H"/>
    <w:basedOn w:val="Normal"/>
    <w:next w:val="MOPSBody"/>
    <w:link w:val="Heading5Char"/>
    <w:uiPriority w:val="99"/>
    <w:qFormat/>
    <w:rsid w:val="00BF56CE"/>
    <w:pPr>
      <w:tabs>
        <w:tab w:val="num" w:pos="0"/>
      </w:tabs>
      <w:suppressAutoHyphens/>
      <w:overflowPunct/>
      <w:autoSpaceDE/>
      <w:autoSpaceDN/>
      <w:adjustRightInd/>
      <w:spacing w:before="120" w:after="120"/>
      <w:textAlignment w:val="auto"/>
      <w:outlineLvl w:val="4"/>
    </w:pPr>
    <w:rPr>
      <w:b/>
      <w:sz w:val="22"/>
      <w:szCs w:val="20"/>
    </w:rPr>
  </w:style>
  <w:style w:type="paragraph" w:styleId="Heading6">
    <w:name w:val="heading 6"/>
    <w:aliases w:val="6,a,b,h6"/>
    <w:basedOn w:val="Normal"/>
    <w:next w:val="MOPSBody"/>
    <w:link w:val="Heading6Char"/>
    <w:uiPriority w:val="99"/>
    <w:qFormat/>
    <w:rsid w:val="00BF56CE"/>
    <w:pPr>
      <w:keepNext/>
      <w:keepLines/>
      <w:tabs>
        <w:tab w:val="num" w:pos="0"/>
      </w:tabs>
      <w:suppressAutoHyphens/>
      <w:overflowPunct/>
      <w:autoSpaceDE/>
      <w:autoSpaceDN/>
      <w:adjustRightInd/>
      <w:spacing w:before="120" w:after="120"/>
      <w:textAlignment w:val="auto"/>
      <w:outlineLvl w:val="5"/>
    </w:pPr>
    <w:rPr>
      <w:b/>
      <w:sz w:val="22"/>
      <w:szCs w:val="20"/>
    </w:rPr>
  </w:style>
  <w:style w:type="paragraph" w:styleId="Heading7">
    <w:name w:val="heading 7"/>
    <w:aliases w:val="h7"/>
    <w:basedOn w:val="Normal"/>
    <w:next w:val="Normal"/>
    <w:link w:val="Heading7Char"/>
    <w:uiPriority w:val="99"/>
    <w:qFormat/>
    <w:rsid w:val="00BF56CE"/>
    <w:pPr>
      <w:tabs>
        <w:tab w:val="num" w:pos="0"/>
      </w:tabs>
      <w:suppressAutoHyphens/>
      <w:overflowPunct/>
      <w:autoSpaceDE/>
      <w:autoSpaceDN/>
      <w:adjustRightInd/>
      <w:textAlignment w:val="auto"/>
      <w:outlineLvl w:val="6"/>
    </w:pPr>
    <w:rPr>
      <w:b/>
      <w:sz w:val="22"/>
      <w:szCs w:val="20"/>
    </w:rPr>
  </w:style>
  <w:style w:type="paragraph" w:styleId="Heading8">
    <w:name w:val="heading 8"/>
    <w:aliases w:val="tbl-caption,tblcap"/>
    <w:basedOn w:val="Normal"/>
    <w:next w:val="Normal"/>
    <w:link w:val="Heading8Char"/>
    <w:uiPriority w:val="99"/>
    <w:qFormat/>
    <w:rsid w:val="00BF56CE"/>
    <w:pPr>
      <w:tabs>
        <w:tab w:val="num" w:pos="0"/>
      </w:tabs>
      <w:suppressAutoHyphens/>
      <w:overflowPunct/>
      <w:autoSpaceDE/>
      <w:autoSpaceDN/>
      <w:adjustRightInd/>
      <w:spacing w:before="240" w:after="60"/>
      <w:textAlignment w:val="auto"/>
      <w:outlineLvl w:val="7"/>
    </w:pPr>
    <w:rPr>
      <w:b/>
      <w:sz w:val="22"/>
      <w:szCs w:val="20"/>
    </w:rPr>
  </w:style>
  <w:style w:type="paragraph" w:styleId="Heading9">
    <w:name w:val="heading 9"/>
    <w:basedOn w:val="Normal"/>
    <w:next w:val="Normal"/>
    <w:link w:val="Heading9Char"/>
    <w:uiPriority w:val="99"/>
    <w:qFormat/>
    <w:rsid w:val="00BF56CE"/>
    <w:pPr>
      <w:tabs>
        <w:tab w:val="num" w:pos="0"/>
      </w:tabs>
      <w:suppressAutoHyphens/>
      <w:overflowPunct/>
      <w:autoSpaceDE/>
      <w:autoSpaceDN/>
      <w:adjustRightInd/>
      <w:spacing w:before="240" w:after="60"/>
      <w:textAlignment w:val="auto"/>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Title">
    <w:name w:val="Title"/>
    <w:basedOn w:val="Normal"/>
    <w:qFormat/>
    <w:pPr>
      <w:widowControl w:val="0"/>
      <w:jc w:val="center"/>
    </w:pPr>
  </w:style>
  <w:style w:type="paragraph" w:styleId="Header">
    <w:name w:val="header"/>
    <w:basedOn w:val="Normal"/>
    <w:semiHidden/>
    <w:pPr>
      <w:tabs>
        <w:tab w:val="center" w:pos="4320"/>
        <w:tab w:val="right" w:pos="8640"/>
      </w:tabs>
    </w:p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odyText2">
    <w:name w:val="Body Text 2"/>
    <w:basedOn w:val="Normal"/>
    <w:semiHidden/>
    <w:pPr>
      <w:ind w:left="720"/>
    </w:pPr>
  </w:style>
  <w:style w:type="paragraph" w:styleId="ListParagraph">
    <w:name w:val="List Paragraph"/>
    <w:basedOn w:val="Normal"/>
    <w:uiPriority w:val="34"/>
    <w:qFormat/>
    <w:rsid w:val="00971B16"/>
    <w:pPr>
      <w:overflowPunct/>
      <w:autoSpaceDE/>
      <w:autoSpaceDN/>
      <w:adjustRightInd/>
      <w:ind w:left="720"/>
      <w:contextualSpacing/>
      <w:textAlignment w:val="auto"/>
    </w:pPr>
  </w:style>
  <w:style w:type="paragraph" w:customStyle="1" w:styleId="Default">
    <w:name w:val="Default"/>
    <w:rsid w:val="008736EC"/>
    <w:pPr>
      <w:autoSpaceDE w:val="0"/>
      <w:autoSpaceDN w:val="0"/>
      <w:adjustRightInd w:val="0"/>
    </w:pPr>
    <w:rPr>
      <w:rFonts w:eastAsia="Calibri"/>
      <w:color w:val="000000"/>
    </w:rPr>
  </w:style>
  <w:style w:type="paragraph" w:styleId="BalloonText">
    <w:name w:val="Balloon Text"/>
    <w:basedOn w:val="Normal"/>
    <w:link w:val="BalloonTextChar"/>
    <w:uiPriority w:val="99"/>
    <w:semiHidden/>
    <w:unhideWhenUsed/>
    <w:rsid w:val="006F1C1E"/>
    <w:rPr>
      <w:rFonts w:ascii="Tahoma" w:hAnsi="Tahoma" w:cs="Tahoma"/>
      <w:sz w:val="16"/>
      <w:szCs w:val="16"/>
    </w:rPr>
  </w:style>
  <w:style w:type="character" w:customStyle="1" w:styleId="BalloonTextChar">
    <w:name w:val="Balloon Text Char"/>
    <w:basedOn w:val="DefaultParagraphFont"/>
    <w:link w:val="BalloonText"/>
    <w:uiPriority w:val="99"/>
    <w:semiHidden/>
    <w:rsid w:val="006F1C1E"/>
    <w:rPr>
      <w:rFonts w:ascii="Tahoma" w:hAnsi="Tahoma" w:cs="Tahoma"/>
      <w:sz w:val="16"/>
      <w:szCs w:val="16"/>
    </w:rPr>
  </w:style>
  <w:style w:type="paragraph" w:styleId="NoSpacing">
    <w:name w:val="No Spacing"/>
    <w:uiPriority w:val="1"/>
    <w:qFormat/>
    <w:rsid w:val="0037543E"/>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6D2C49"/>
    <w:rPr>
      <w:sz w:val="16"/>
      <w:szCs w:val="16"/>
    </w:rPr>
  </w:style>
  <w:style w:type="paragraph" w:styleId="CommentText">
    <w:name w:val="annotation text"/>
    <w:basedOn w:val="Normal"/>
    <w:link w:val="CommentTextChar"/>
    <w:uiPriority w:val="99"/>
    <w:semiHidden/>
    <w:unhideWhenUsed/>
    <w:rsid w:val="006D2C49"/>
    <w:rPr>
      <w:sz w:val="20"/>
      <w:szCs w:val="20"/>
    </w:rPr>
  </w:style>
  <w:style w:type="character" w:customStyle="1" w:styleId="CommentTextChar">
    <w:name w:val="Comment Text Char"/>
    <w:basedOn w:val="DefaultParagraphFont"/>
    <w:link w:val="CommentText"/>
    <w:uiPriority w:val="99"/>
    <w:semiHidden/>
    <w:rsid w:val="006D2C49"/>
    <w:rPr>
      <w:sz w:val="20"/>
      <w:szCs w:val="20"/>
    </w:rPr>
  </w:style>
  <w:style w:type="paragraph" w:styleId="CommentSubject">
    <w:name w:val="annotation subject"/>
    <w:basedOn w:val="CommentText"/>
    <w:next w:val="CommentText"/>
    <w:link w:val="CommentSubjectChar"/>
    <w:uiPriority w:val="99"/>
    <w:semiHidden/>
    <w:unhideWhenUsed/>
    <w:rsid w:val="006D2C49"/>
    <w:rPr>
      <w:b/>
      <w:bCs/>
    </w:rPr>
  </w:style>
  <w:style w:type="character" w:customStyle="1" w:styleId="CommentSubjectChar">
    <w:name w:val="Comment Subject Char"/>
    <w:basedOn w:val="CommentTextChar"/>
    <w:link w:val="CommentSubject"/>
    <w:uiPriority w:val="99"/>
    <w:semiHidden/>
    <w:rsid w:val="006D2C49"/>
    <w:rPr>
      <w:b/>
      <w:bCs/>
      <w:sz w:val="20"/>
      <w:szCs w:val="20"/>
    </w:rPr>
  </w:style>
  <w:style w:type="character" w:customStyle="1" w:styleId="Heading3Char">
    <w:name w:val="Heading 3 Char"/>
    <w:aliases w:val="H3 Char,Underrubrik2 Char,E3 Char,H3-Heading 3 Char,3 Char,l3.3 Char,h3 Char,l3 Char,list 3 Char,list3 Char,subhead Char,Heading3 Char,1. Char,Heading No. L3 Char,H31 Char,H32 Char,H33 Char,H34 Char,H35 Char,no break Char,orderpara2 Char"/>
    <w:basedOn w:val="DefaultParagraphFont"/>
    <w:link w:val="Heading3"/>
    <w:uiPriority w:val="9"/>
    <w:rsid w:val="000922F0"/>
    <w:rPr>
      <w:rFonts w:asciiTheme="majorHAnsi" w:eastAsiaTheme="majorEastAsia" w:hAnsiTheme="majorHAnsi" w:cstheme="majorBidi"/>
      <w:b/>
      <w:bCs/>
      <w:color w:val="4F81BD" w:themeColor="accent1"/>
    </w:rPr>
  </w:style>
  <w:style w:type="paragraph" w:styleId="BodyTextIndent">
    <w:name w:val="Body Text Indent"/>
    <w:basedOn w:val="Normal"/>
    <w:link w:val="BodyTextIndentChar"/>
    <w:uiPriority w:val="99"/>
    <w:semiHidden/>
    <w:unhideWhenUsed/>
    <w:rsid w:val="000922F0"/>
    <w:pPr>
      <w:spacing w:after="120"/>
      <w:ind w:left="360"/>
    </w:pPr>
  </w:style>
  <w:style w:type="character" w:customStyle="1" w:styleId="BodyTextIndentChar">
    <w:name w:val="Body Text Indent Char"/>
    <w:basedOn w:val="DefaultParagraphFont"/>
    <w:link w:val="BodyTextIndent"/>
    <w:uiPriority w:val="99"/>
    <w:semiHidden/>
    <w:rsid w:val="000922F0"/>
  </w:style>
  <w:style w:type="table" w:styleId="TableGrid">
    <w:name w:val="Table Grid"/>
    <w:basedOn w:val="TableNormal"/>
    <w:uiPriority w:val="59"/>
    <w:rsid w:val="00A9780F"/>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E57085"/>
    <w:pPr>
      <w:overflowPunct/>
      <w:autoSpaceDE/>
      <w:autoSpaceDN/>
      <w:adjustRightInd/>
      <w:textAlignment w:val="auto"/>
    </w:pPr>
    <w:rPr>
      <w:rFonts w:ascii="Arial" w:eastAsiaTheme="minorHAnsi" w:hAnsi="Arial" w:cstheme="minorBidi"/>
      <w:sz w:val="20"/>
      <w:szCs w:val="20"/>
    </w:rPr>
  </w:style>
  <w:style w:type="character" w:customStyle="1" w:styleId="FootnoteTextChar">
    <w:name w:val="Footnote Text Char"/>
    <w:basedOn w:val="DefaultParagraphFont"/>
    <w:link w:val="FootnoteText"/>
    <w:uiPriority w:val="99"/>
    <w:rsid w:val="00E57085"/>
    <w:rPr>
      <w:rFonts w:ascii="Arial" w:eastAsiaTheme="minorHAnsi" w:hAnsi="Arial" w:cstheme="minorBidi"/>
      <w:sz w:val="20"/>
      <w:szCs w:val="20"/>
    </w:rPr>
  </w:style>
  <w:style w:type="paragraph" w:styleId="Caption">
    <w:name w:val="caption"/>
    <w:basedOn w:val="Normal"/>
    <w:next w:val="Normal"/>
    <w:uiPriority w:val="35"/>
    <w:unhideWhenUsed/>
    <w:qFormat/>
    <w:rsid w:val="00FD6DED"/>
    <w:pPr>
      <w:spacing w:after="200"/>
    </w:pPr>
    <w:rPr>
      <w:b/>
      <w:bCs/>
      <w:color w:val="4F81BD" w:themeColor="accent1"/>
      <w:sz w:val="18"/>
      <w:szCs w:val="18"/>
    </w:rPr>
  </w:style>
  <w:style w:type="paragraph" w:customStyle="1" w:styleId="MOPSBody">
    <w:name w:val="MOPS Body"/>
    <w:basedOn w:val="Normal"/>
    <w:link w:val="MOPSBodyChar"/>
    <w:uiPriority w:val="99"/>
    <w:qFormat/>
    <w:rsid w:val="00877DE5"/>
    <w:pPr>
      <w:tabs>
        <w:tab w:val="left" w:pos="1440"/>
      </w:tabs>
      <w:suppressAutoHyphens/>
      <w:overflowPunct/>
      <w:autoSpaceDE/>
      <w:autoSpaceDN/>
      <w:adjustRightInd/>
      <w:spacing w:after="120"/>
      <w:ind w:left="1440"/>
      <w:jc w:val="both"/>
      <w:textAlignment w:val="auto"/>
    </w:pPr>
    <w:rPr>
      <w:sz w:val="22"/>
      <w:szCs w:val="20"/>
    </w:rPr>
  </w:style>
  <w:style w:type="character" w:customStyle="1" w:styleId="MOPSBodyChar">
    <w:name w:val="MOPS Body Char"/>
    <w:link w:val="MOPSBody"/>
    <w:rsid w:val="00877DE5"/>
    <w:rPr>
      <w:sz w:val="22"/>
      <w:szCs w:val="20"/>
    </w:rPr>
  </w:style>
  <w:style w:type="character" w:customStyle="1" w:styleId="Heading4Char">
    <w:name w:val="Heading 4 Char"/>
    <w:aliases w:val="h4 Char,H4 Char,4H Char,H41 Char,h41 Char,H42 Char,h42 Char,H43 Char,h43 Char,H411 Char,h411 Char,H421 Char,h421 Char,H44 Char,h44 Char,H412 Char,h412 Char,H422 Char,h422 Char,H431 Char,h431 Char,H45 Char,h45 Char,H413 Char,h413 Char"/>
    <w:basedOn w:val="DefaultParagraphFont"/>
    <w:link w:val="Heading4"/>
    <w:uiPriority w:val="99"/>
    <w:rsid w:val="00BF56CE"/>
    <w:rPr>
      <w:b/>
      <w:color w:val="000000"/>
      <w:sz w:val="22"/>
      <w:szCs w:val="20"/>
    </w:rPr>
  </w:style>
  <w:style w:type="character" w:customStyle="1" w:styleId="Heading5Char">
    <w:name w:val="Heading 5 Char"/>
    <w:aliases w:val="5 Char,h5 Char,h51 Char,h52 Char,h53 Char,h511 Char,h521 Char,h54 Char,h512 Char,h522 Char,h531 Char,h5111 Char,h5211 Char,h55 Char,h513 Char,h523 Char,h532 Char,h5112 Char,h5212 Char,h541 Char,h5121 Char,h5221 Char,h5311 Char,h51111 Char"/>
    <w:basedOn w:val="DefaultParagraphFont"/>
    <w:link w:val="Heading5"/>
    <w:uiPriority w:val="99"/>
    <w:rsid w:val="00BF56CE"/>
    <w:rPr>
      <w:b/>
      <w:sz w:val="22"/>
      <w:szCs w:val="20"/>
    </w:rPr>
  </w:style>
  <w:style w:type="character" w:customStyle="1" w:styleId="Heading6Char">
    <w:name w:val="Heading 6 Char"/>
    <w:aliases w:val="6 Char,a Char,b Char,h6 Char"/>
    <w:basedOn w:val="DefaultParagraphFont"/>
    <w:link w:val="Heading6"/>
    <w:uiPriority w:val="99"/>
    <w:rsid w:val="00BF56CE"/>
    <w:rPr>
      <w:b/>
      <w:sz w:val="22"/>
      <w:szCs w:val="20"/>
    </w:rPr>
  </w:style>
  <w:style w:type="character" w:customStyle="1" w:styleId="Heading7Char">
    <w:name w:val="Heading 7 Char"/>
    <w:aliases w:val="h7 Char"/>
    <w:basedOn w:val="DefaultParagraphFont"/>
    <w:link w:val="Heading7"/>
    <w:uiPriority w:val="99"/>
    <w:rsid w:val="00BF56CE"/>
    <w:rPr>
      <w:b/>
      <w:sz w:val="22"/>
      <w:szCs w:val="20"/>
    </w:rPr>
  </w:style>
  <w:style w:type="character" w:customStyle="1" w:styleId="Heading8Char">
    <w:name w:val="Heading 8 Char"/>
    <w:aliases w:val="tbl-caption Char,tblcap Char"/>
    <w:basedOn w:val="DefaultParagraphFont"/>
    <w:link w:val="Heading8"/>
    <w:uiPriority w:val="99"/>
    <w:rsid w:val="00BF56CE"/>
    <w:rPr>
      <w:b/>
      <w:sz w:val="22"/>
      <w:szCs w:val="20"/>
    </w:rPr>
  </w:style>
  <w:style w:type="character" w:customStyle="1" w:styleId="Heading9Char">
    <w:name w:val="Heading 9 Char"/>
    <w:basedOn w:val="DefaultParagraphFont"/>
    <w:link w:val="Heading9"/>
    <w:uiPriority w:val="99"/>
    <w:rsid w:val="00BF56CE"/>
    <w:rPr>
      <w:rFonts w:ascii="Arial" w:hAnsi="Arial"/>
      <w:b/>
      <w:i/>
      <w:sz w:val="18"/>
      <w:szCs w:val="20"/>
    </w:rPr>
  </w:style>
  <w:style w:type="paragraph" w:styleId="NormalWeb">
    <w:name w:val="Normal (Web)"/>
    <w:basedOn w:val="Normal"/>
    <w:uiPriority w:val="99"/>
    <w:unhideWhenUsed/>
    <w:rsid w:val="0016441D"/>
    <w:pPr>
      <w:overflowPunct/>
      <w:autoSpaceDE/>
      <w:autoSpaceDN/>
      <w:adjustRightInd/>
      <w:spacing w:before="100" w:beforeAutospacing="1" w:after="100" w:afterAutospacing="1"/>
      <w:textAlignment w:val="auto"/>
    </w:pPr>
    <w:rPr>
      <w:rFonts w:ascii="Times" w:hAnsi="Times"/>
      <w:sz w:val="20"/>
      <w:szCs w:val="20"/>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aliases w:val="Section Head,h1,l1,Disaster 1,Head 1 (Chapter heading),List level 1,l1+toc 1,1st level,kopregel 1,H1,T1,Heading 1 Char1,Heading 1 Char Char,Heading 1 Char Char Char Char Char,Heading 1 Char1 Char Char Char Char Char Char"/>
    <w:basedOn w:val="Normal"/>
    <w:next w:val="Normal"/>
    <w:uiPriority w:val="99"/>
    <w:qFormat/>
    <w:pPr>
      <w:keepNext/>
      <w:outlineLvl w:val="0"/>
    </w:pPr>
    <w:rPr>
      <w:rFonts w:ascii="Arial" w:hAnsi="Arial"/>
      <w:b/>
    </w:rPr>
  </w:style>
  <w:style w:type="paragraph" w:styleId="Heading2">
    <w:name w:val="heading 2"/>
    <w:aliases w:val="título 2,h2,2nd level,H2,título 21,h21,2nd level1,H21,título 22,h22...,UNDERRUBRIK 1-2,H22,H23,H24,H25,R2,2,E2,†berschrift 2,õberschrift 2,TF-Overskrit 2,Heading Two,heading 2+ Indent: Left 0.25 in,orderpara1,T2,Head2A,21,22,h22,23"/>
    <w:basedOn w:val="Normal"/>
    <w:next w:val="Normal"/>
    <w:uiPriority w:val="99"/>
    <w:qFormat/>
    <w:pPr>
      <w:keepNext/>
      <w:outlineLvl w:val="1"/>
    </w:pPr>
    <w:rPr>
      <w:b/>
    </w:rPr>
  </w:style>
  <w:style w:type="paragraph" w:styleId="Heading3">
    <w:name w:val="heading 3"/>
    <w:aliases w:val="H3,Underrubrik2,E3,H3-Heading 3,3,l3.3,h3,l3,list 3,list3,subhead,Heading3,1.,Heading No. L3,H31,H32,H33,H34,H35,no break,TF-Overskrift 3,Heading Three,heading 3 + Indent: Left 0.25 in,orderpara2,31,h31,32,h32,33,h33,311,h311,H311,321,h321"/>
    <w:basedOn w:val="Normal"/>
    <w:next w:val="Normal"/>
    <w:link w:val="Heading3Char"/>
    <w:uiPriority w:val="99"/>
    <w:unhideWhenUsed/>
    <w:qFormat/>
    <w:rsid w:val="000922F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aliases w:val="h4,H4,4H,H41,h41,H42,h42,H43,h43,H411,h411,H421,h421,H44,h44,H412,h412,H422,h422,H431,h431,H45,h45,H413,h413,H423,h423,H432,h432,H46,h46,H47,h47,Memo Heading 4,TF-Overskrift 4,TF-Over,Heading Four,4,I4,l4,heading4,h4111,H4111,h4211,H4211"/>
    <w:basedOn w:val="Normal"/>
    <w:next w:val="MOPSBody"/>
    <w:link w:val="Heading4Char"/>
    <w:uiPriority w:val="99"/>
    <w:qFormat/>
    <w:rsid w:val="00BF56CE"/>
    <w:pPr>
      <w:keepNext/>
      <w:tabs>
        <w:tab w:val="num" w:pos="90"/>
      </w:tabs>
      <w:suppressAutoHyphens/>
      <w:overflowPunct/>
      <w:autoSpaceDE/>
      <w:autoSpaceDN/>
      <w:adjustRightInd/>
      <w:spacing w:before="120" w:after="120"/>
      <w:ind w:left="90"/>
      <w:textAlignment w:val="auto"/>
      <w:outlineLvl w:val="3"/>
    </w:pPr>
    <w:rPr>
      <w:b/>
      <w:color w:val="000000"/>
      <w:sz w:val="22"/>
      <w:szCs w:val="20"/>
    </w:rPr>
  </w:style>
  <w:style w:type="paragraph" w:styleId="Heading5">
    <w:name w:val="heading 5"/>
    <w:aliases w:val="5,h5,h51,h52,h53,h511,h521,h54,h512,h522,h531,h5111,h5211,h55,h513,h523,h532,h5112,h5212,h541,h5121,h5221,h5311,h51111,h52111,h56,h514,h524,h533,h5113,h5213,h542,h5122,h5222,h5312,h51112,h52112,h57,h515,h525,h534,h5114,h5214,h543,h5123,H"/>
    <w:basedOn w:val="Normal"/>
    <w:next w:val="MOPSBody"/>
    <w:link w:val="Heading5Char"/>
    <w:uiPriority w:val="99"/>
    <w:qFormat/>
    <w:rsid w:val="00BF56CE"/>
    <w:pPr>
      <w:tabs>
        <w:tab w:val="num" w:pos="0"/>
      </w:tabs>
      <w:suppressAutoHyphens/>
      <w:overflowPunct/>
      <w:autoSpaceDE/>
      <w:autoSpaceDN/>
      <w:adjustRightInd/>
      <w:spacing w:before="120" w:after="120"/>
      <w:textAlignment w:val="auto"/>
      <w:outlineLvl w:val="4"/>
    </w:pPr>
    <w:rPr>
      <w:b/>
      <w:sz w:val="22"/>
      <w:szCs w:val="20"/>
    </w:rPr>
  </w:style>
  <w:style w:type="paragraph" w:styleId="Heading6">
    <w:name w:val="heading 6"/>
    <w:aliases w:val="6,a,b,h6"/>
    <w:basedOn w:val="Normal"/>
    <w:next w:val="MOPSBody"/>
    <w:link w:val="Heading6Char"/>
    <w:uiPriority w:val="99"/>
    <w:qFormat/>
    <w:rsid w:val="00BF56CE"/>
    <w:pPr>
      <w:keepNext/>
      <w:keepLines/>
      <w:tabs>
        <w:tab w:val="num" w:pos="0"/>
      </w:tabs>
      <w:suppressAutoHyphens/>
      <w:overflowPunct/>
      <w:autoSpaceDE/>
      <w:autoSpaceDN/>
      <w:adjustRightInd/>
      <w:spacing w:before="120" w:after="120"/>
      <w:textAlignment w:val="auto"/>
      <w:outlineLvl w:val="5"/>
    </w:pPr>
    <w:rPr>
      <w:b/>
      <w:sz w:val="22"/>
      <w:szCs w:val="20"/>
    </w:rPr>
  </w:style>
  <w:style w:type="paragraph" w:styleId="Heading7">
    <w:name w:val="heading 7"/>
    <w:aliases w:val="h7"/>
    <w:basedOn w:val="Normal"/>
    <w:next w:val="Normal"/>
    <w:link w:val="Heading7Char"/>
    <w:uiPriority w:val="99"/>
    <w:qFormat/>
    <w:rsid w:val="00BF56CE"/>
    <w:pPr>
      <w:tabs>
        <w:tab w:val="num" w:pos="0"/>
      </w:tabs>
      <w:suppressAutoHyphens/>
      <w:overflowPunct/>
      <w:autoSpaceDE/>
      <w:autoSpaceDN/>
      <w:adjustRightInd/>
      <w:textAlignment w:val="auto"/>
      <w:outlineLvl w:val="6"/>
    </w:pPr>
    <w:rPr>
      <w:b/>
      <w:sz w:val="22"/>
      <w:szCs w:val="20"/>
    </w:rPr>
  </w:style>
  <w:style w:type="paragraph" w:styleId="Heading8">
    <w:name w:val="heading 8"/>
    <w:aliases w:val="tbl-caption,tblcap"/>
    <w:basedOn w:val="Normal"/>
    <w:next w:val="Normal"/>
    <w:link w:val="Heading8Char"/>
    <w:uiPriority w:val="99"/>
    <w:qFormat/>
    <w:rsid w:val="00BF56CE"/>
    <w:pPr>
      <w:tabs>
        <w:tab w:val="num" w:pos="0"/>
      </w:tabs>
      <w:suppressAutoHyphens/>
      <w:overflowPunct/>
      <w:autoSpaceDE/>
      <w:autoSpaceDN/>
      <w:adjustRightInd/>
      <w:spacing w:before="240" w:after="60"/>
      <w:textAlignment w:val="auto"/>
      <w:outlineLvl w:val="7"/>
    </w:pPr>
    <w:rPr>
      <w:b/>
      <w:sz w:val="22"/>
      <w:szCs w:val="20"/>
    </w:rPr>
  </w:style>
  <w:style w:type="paragraph" w:styleId="Heading9">
    <w:name w:val="heading 9"/>
    <w:basedOn w:val="Normal"/>
    <w:next w:val="Normal"/>
    <w:link w:val="Heading9Char"/>
    <w:uiPriority w:val="99"/>
    <w:qFormat/>
    <w:rsid w:val="00BF56CE"/>
    <w:pPr>
      <w:tabs>
        <w:tab w:val="num" w:pos="0"/>
      </w:tabs>
      <w:suppressAutoHyphens/>
      <w:overflowPunct/>
      <w:autoSpaceDE/>
      <w:autoSpaceDN/>
      <w:adjustRightInd/>
      <w:spacing w:before="240" w:after="60"/>
      <w:textAlignment w:val="auto"/>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Title">
    <w:name w:val="Title"/>
    <w:basedOn w:val="Normal"/>
    <w:qFormat/>
    <w:pPr>
      <w:widowControl w:val="0"/>
      <w:jc w:val="center"/>
    </w:pPr>
  </w:style>
  <w:style w:type="paragraph" w:styleId="Header">
    <w:name w:val="header"/>
    <w:basedOn w:val="Normal"/>
    <w:semiHidden/>
    <w:pPr>
      <w:tabs>
        <w:tab w:val="center" w:pos="4320"/>
        <w:tab w:val="right" w:pos="8640"/>
      </w:tabs>
    </w:p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odyText2">
    <w:name w:val="Body Text 2"/>
    <w:basedOn w:val="Normal"/>
    <w:semiHidden/>
    <w:pPr>
      <w:ind w:left="720"/>
    </w:pPr>
  </w:style>
  <w:style w:type="paragraph" w:styleId="ListParagraph">
    <w:name w:val="List Paragraph"/>
    <w:basedOn w:val="Normal"/>
    <w:uiPriority w:val="34"/>
    <w:qFormat/>
    <w:rsid w:val="00971B16"/>
    <w:pPr>
      <w:overflowPunct/>
      <w:autoSpaceDE/>
      <w:autoSpaceDN/>
      <w:adjustRightInd/>
      <w:ind w:left="720"/>
      <w:contextualSpacing/>
      <w:textAlignment w:val="auto"/>
    </w:pPr>
  </w:style>
  <w:style w:type="paragraph" w:customStyle="1" w:styleId="Default">
    <w:name w:val="Default"/>
    <w:rsid w:val="008736EC"/>
    <w:pPr>
      <w:autoSpaceDE w:val="0"/>
      <w:autoSpaceDN w:val="0"/>
      <w:adjustRightInd w:val="0"/>
    </w:pPr>
    <w:rPr>
      <w:rFonts w:eastAsia="Calibri"/>
      <w:color w:val="000000"/>
    </w:rPr>
  </w:style>
  <w:style w:type="paragraph" w:styleId="BalloonText">
    <w:name w:val="Balloon Text"/>
    <w:basedOn w:val="Normal"/>
    <w:link w:val="BalloonTextChar"/>
    <w:uiPriority w:val="99"/>
    <w:semiHidden/>
    <w:unhideWhenUsed/>
    <w:rsid w:val="006F1C1E"/>
    <w:rPr>
      <w:rFonts w:ascii="Tahoma" w:hAnsi="Tahoma" w:cs="Tahoma"/>
      <w:sz w:val="16"/>
      <w:szCs w:val="16"/>
    </w:rPr>
  </w:style>
  <w:style w:type="character" w:customStyle="1" w:styleId="BalloonTextChar">
    <w:name w:val="Balloon Text Char"/>
    <w:basedOn w:val="DefaultParagraphFont"/>
    <w:link w:val="BalloonText"/>
    <w:uiPriority w:val="99"/>
    <w:semiHidden/>
    <w:rsid w:val="006F1C1E"/>
    <w:rPr>
      <w:rFonts w:ascii="Tahoma" w:hAnsi="Tahoma" w:cs="Tahoma"/>
      <w:sz w:val="16"/>
      <w:szCs w:val="16"/>
    </w:rPr>
  </w:style>
  <w:style w:type="paragraph" w:styleId="NoSpacing">
    <w:name w:val="No Spacing"/>
    <w:uiPriority w:val="1"/>
    <w:qFormat/>
    <w:rsid w:val="0037543E"/>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6D2C49"/>
    <w:rPr>
      <w:sz w:val="16"/>
      <w:szCs w:val="16"/>
    </w:rPr>
  </w:style>
  <w:style w:type="paragraph" w:styleId="CommentText">
    <w:name w:val="annotation text"/>
    <w:basedOn w:val="Normal"/>
    <w:link w:val="CommentTextChar"/>
    <w:uiPriority w:val="99"/>
    <w:semiHidden/>
    <w:unhideWhenUsed/>
    <w:rsid w:val="006D2C49"/>
    <w:rPr>
      <w:sz w:val="20"/>
      <w:szCs w:val="20"/>
    </w:rPr>
  </w:style>
  <w:style w:type="character" w:customStyle="1" w:styleId="CommentTextChar">
    <w:name w:val="Comment Text Char"/>
    <w:basedOn w:val="DefaultParagraphFont"/>
    <w:link w:val="CommentText"/>
    <w:uiPriority w:val="99"/>
    <w:semiHidden/>
    <w:rsid w:val="006D2C49"/>
    <w:rPr>
      <w:sz w:val="20"/>
      <w:szCs w:val="20"/>
    </w:rPr>
  </w:style>
  <w:style w:type="paragraph" w:styleId="CommentSubject">
    <w:name w:val="annotation subject"/>
    <w:basedOn w:val="CommentText"/>
    <w:next w:val="CommentText"/>
    <w:link w:val="CommentSubjectChar"/>
    <w:uiPriority w:val="99"/>
    <w:semiHidden/>
    <w:unhideWhenUsed/>
    <w:rsid w:val="006D2C49"/>
    <w:rPr>
      <w:b/>
      <w:bCs/>
    </w:rPr>
  </w:style>
  <w:style w:type="character" w:customStyle="1" w:styleId="CommentSubjectChar">
    <w:name w:val="Comment Subject Char"/>
    <w:basedOn w:val="CommentTextChar"/>
    <w:link w:val="CommentSubject"/>
    <w:uiPriority w:val="99"/>
    <w:semiHidden/>
    <w:rsid w:val="006D2C49"/>
    <w:rPr>
      <w:b/>
      <w:bCs/>
      <w:sz w:val="20"/>
      <w:szCs w:val="20"/>
    </w:rPr>
  </w:style>
  <w:style w:type="character" w:customStyle="1" w:styleId="Heading3Char">
    <w:name w:val="Heading 3 Char"/>
    <w:aliases w:val="H3 Char,Underrubrik2 Char,E3 Char,H3-Heading 3 Char,3 Char,l3.3 Char,h3 Char,l3 Char,list 3 Char,list3 Char,subhead Char,Heading3 Char,1. Char,Heading No. L3 Char,H31 Char,H32 Char,H33 Char,H34 Char,H35 Char,no break Char,orderpara2 Char"/>
    <w:basedOn w:val="DefaultParagraphFont"/>
    <w:link w:val="Heading3"/>
    <w:uiPriority w:val="9"/>
    <w:rsid w:val="000922F0"/>
    <w:rPr>
      <w:rFonts w:asciiTheme="majorHAnsi" w:eastAsiaTheme="majorEastAsia" w:hAnsiTheme="majorHAnsi" w:cstheme="majorBidi"/>
      <w:b/>
      <w:bCs/>
      <w:color w:val="4F81BD" w:themeColor="accent1"/>
    </w:rPr>
  </w:style>
  <w:style w:type="paragraph" w:styleId="BodyTextIndent">
    <w:name w:val="Body Text Indent"/>
    <w:basedOn w:val="Normal"/>
    <w:link w:val="BodyTextIndentChar"/>
    <w:uiPriority w:val="99"/>
    <w:semiHidden/>
    <w:unhideWhenUsed/>
    <w:rsid w:val="000922F0"/>
    <w:pPr>
      <w:spacing w:after="120"/>
      <w:ind w:left="360"/>
    </w:pPr>
  </w:style>
  <w:style w:type="character" w:customStyle="1" w:styleId="BodyTextIndentChar">
    <w:name w:val="Body Text Indent Char"/>
    <w:basedOn w:val="DefaultParagraphFont"/>
    <w:link w:val="BodyTextIndent"/>
    <w:uiPriority w:val="99"/>
    <w:semiHidden/>
    <w:rsid w:val="000922F0"/>
  </w:style>
  <w:style w:type="table" w:styleId="TableGrid">
    <w:name w:val="Table Grid"/>
    <w:basedOn w:val="TableNormal"/>
    <w:uiPriority w:val="59"/>
    <w:rsid w:val="00A9780F"/>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E57085"/>
    <w:pPr>
      <w:overflowPunct/>
      <w:autoSpaceDE/>
      <w:autoSpaceDN/>
      <w:adjustRightInd/>
      <w:textAlignment w:val="auto"/>
    </w:pPr>
    <w:rPr>
      <w:rFonts w:ascii="Arial" w:eastAsiaTheme="minorHAnsi" w:hAnsi="Arial" w:cstheme="minorBidi"/>
      <w:sz w:val="20"/>
      <w:szCs w:val="20"/>
    </w:rPr>
  </w:style>
  <w:style w:type="character" w:customStyle="1" w:styleId="FootnoteTextChar">
    <w:name w:val="Footnote Text Char"/>
    <w:basedOn w:val="DefaultParagraphFont"/>
    <w:link w:val="FootnoteText"/>
    <w:uiPriority w:val="99"/>
    <w:rsid w:val="00E57085"/>
    <w:rPr>
      <w:rFonts w:ascii="Arial" w:eastAsiaTheme="minorHAnsi" w:hAnsi="Arial" w:cstheme="minorBidi"/>
      <w:sz w:val="20"/>
      <w:szCs w:val="20"/>
    </w:rPr>
  </w:style>
  <w:style w:type="paragraph" w:styleId="Caption">
    <w:name w:val="caption"/>
    <w:basedOn w:val="Normal"/>
    <w:next w:val="Normal"/>
    <w:uiPriority w:val="35"/>
    <w:unhideWhenUsed/>
    <w:qFormat/>
    <w:rsid w:val="00FD6DED"/>
    <w:pPr>
      <w:spacing w:after="200"/>
    </w:pPr>
    <w:rPr>
      <w:b/>
      <w:bCs/>
      <w:color w:val="4F81BD" w:themeColor="accent1"/>
      <w:sz w:val="18"/>
      <w:szCs w:val="18"/>
    </w:rPr>
  </w:style>
  <w:style w:type="paragraph" w:customStyle="1" w:styleId="MOPSBody">
    <w:name w:val="MOPS Body"/>
    <w:basedOn w:val="Normal"/>
    <w:link w:val="MOPSBodyChar"/>
    <w:uiPriority w:val="99"/>
    <w:qFormat/>
    <w:rsid w:val="00877DE5"/>
    <w:pPr>
      <w:tabs>
        <w:tab w:val="left" w:pos="1440"/>
      </w:tabs>
      <w:suppressAutoHyphens/>
      <w:overflowPunct/>
      <w:autoSpaceDE/>
      <w:autoSpaceDN/>
      <w:adjustRightInd/>
      <w:spacing w:after="120"/>
      <w:ind w:left="1440"/>
      <w:jc w:val="both"/>
      <w:textAlignment w:val="auto"/>
    </w:pPr>
    <w:rPr>
      <w:sz w:val="22"/>
      <w:szCs w:val="20"/>
    </w:rPr>
  </w:style>
  <w:style w:type="character" w:customStyle="1" w:styleId="MOPSBodyChar">
    <w:name w:val="MOPS Body Char"/>
    <w:link w:val="MOPSBody"/>
    <w:rsid w:val="00877DE5"/>
    <w:rPr>
      <w:sz w:val="22"/>
      <w:szCs w:val="20"/>
    </w:rPr>
  </w:style>
  <w:style w:type="character" w:customStyle="1" w:styleId="Heading4Char">
    <w:name w:val="Heading 4 Char"/>
    <w:aliases w:val="h4 Char,H4 Char,4H Char,H41 Char,h41 Char,H42 Char,h42 Char,H43 Char,h43 Char,H411 Char,h411 Char,H421 Char,h421 Char,H44 Char,h44 Char,H412 Char,h412 Char,H422 Char,h422 Char,H431 Char,h431 Char,H45 Char,h45 Char,H413 Char,h413 Char"/>
    <w:basedOn w:val="DefaultParagraphFont"/>
    <w:link w:val="Heading4"/>
    <w:uiPriority w:val="99"/>
    <w:rsid w:val="00BF56CE"/>
    <w:rPr>
      <w:b/>
      <w:color w:val="000000"/>
      <w:sz w:val="22"/>
      <w:szCs w:val="20"/>
    </w:rPr>
  </w:style>
  <w:style w:type="character" w:customStyle="1" w:styleId="Heading5Char">
    <w:name w:val="Heading 5 Char"/>
    <w:aliases w:val="5 Char,h5 Char,h51 Char,h52 Char,h53 Char,h511 Char,h521 Char,h54 Char,h512 Char,h522 Char,h531 Char,h5111 Char,h5211 Char,h55 Char,h513 Char,h523 Char,h532 Char,h5112 Char,h5212 Char,h541 Char,h5121 Char,h5221 Char,h5311 Char,h51111 Char"/>
    <w:basedOn w:val="DefaultParagraphFont"/>
    <w:link w:val="Heading5"/>
    <w:uiPriority w:val="99"/>
    <w:rsid w:val="00BF56CE"/>
    <w:rPr>
      <w:b/>
      <w:sz w:val="22"/>
      <w:szCs w:val="20"/>
    </w:rPr>
  </w:style>
  <w:style w:type="character" w:customStyle="1" w:styleId="Heading6Char">
    <w:name w:val="Heading 6 Char"/>
    <w:aliases w:val="6 Char,a Char,b Char,h6 Char"/>
    <w:basedOn w:val="DefaultParagraphFont"/>
    <w:link w:val="Heading6"/>
    <w:uiPriority w:val="99"/>
    <w:rsid w:val="00BF56CE"/>
    <w:rPr>
      <w:b/>
      <w:sz w:val="22"/>
      <w:szCs w:val="20"/>
    </w:rPr>
  </w:style>
  <w:style w:type="character" w:customStyle="1" w:styleId="Heading7Char">
    <w:name w:val="Heading 7 Char"/>
    <w:aliases w:val="h7 Char"/>
    <w:basedOn w:val="DefaultParagraphFont"/>
    <w:link w:val="Heading7"/>
    <w:uiPriority w:val="99"/>
    <w:rsid w:val="00BF56CE"/>
    <w:rPr>
      <w:b/>
      <w:sz w:val="22"/>
      <w:szCs w:val="20"/>
    </w:rPr>
  </w:style>
  <w:style w:type="character" w:customStyle="1" w:styleId="Heading8Char">
    <w:name w:val="Heading 8 Char"/>
    <w:aliases w:val="tbl-caption Char,tblcap Char"/>
    <w:basedOn w:val="DefaultParagraphFont"/>
    <w:link w:val="Heading8"/>
    <w:uiPriority w:val="99"/>
    <w:rsid w:val="00BF56CE"/>
    <w:rPr>
      <w:b/>
      <w:sz w:val="22"/>
      <w:szCs w:val="20"/>
    </w:rPr>
  </w:style>
  <w:style w:type="character" w:customStyle="1" w:styleId="Heading9Char">
    <w:name w:val="Heading 9 Char"/>
    <w:basedOn w:val="DefaultParagraphFont"/>
    <w:link w:val="Heading9"/>
    <w:uiPriority w:val="99"/>
    <w:rsid w:val="00BF56CE"/>
    <w:rPr>
      <w:rFonts w:ascii="Arial" w:hAnsi="Arial"/>
      <w:b/>
      <w:i/>
      <w:sz w:val="18"/>
      <w:szCs w:val="20"/>
    </w:rPr>
  </w:style>
  <w:style w:type="paragraph" w:styleId="NormalWeb">
    <w:name w:val="Normal (Web)"/>
    <w:basedOn w:val="Normal"/>
    <w:uiPriority w:val="99"/>
    <w:unhideWhenUsed/>
    <w:rsid w:val="0016441D"/>
    <w:pPr>
      <w:overflowPunct/>
      <w:autoSpaceDE/>
      <w:autoSpaceDN/>
      <w:adjustRightInd/>
      <w:spacing w:before="100" w:beforeAutospacing="1" w:after="100" w:afterAutospacing="1"/>
      <w:textAlignment w:val="auto"/>
    </w:pPr>
    <w:rPr>
      <w:rFonts w:ascii="Times" w:hAnsi="Time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157059">
      <w:bodyDiv w:val="1"/>
      <w:marLeft w:val="0"/>
      <w:marRight w:val="0"/>
      <w:marTop w:val="0"/>
      <w:marBottom w:val="0"/>
      <w:divBdr>
        <w:top w:val="none" w:sz="0" w:space="0" w:color="auto"/>
        <w:left w:val="none" w:sz="0" w:space="0" w:color="auto"/>
        <w:bottom w:val="none" w:sz="0" w:space="0" w:color="auto"/>
        <w:right w:val="none" w:sz="0" w:space="0" w:color="auto"/>
      </w:divBdr>
    </w:div>
    <w:div w:id="279458558">
      <w:bodyDiv w:val="1"/>
      <w:marLeft w:val="0"/>
      <w:marRight w:val="0"/>
      <w:marTop w:val="0"/>
      <w:marBottom w:val="0"/>
      <w:divBdr>
        <w:top w:val="none" w:sz="0" w:space="0" w:color="auto"/>
        <w:left w:val="none" w:sz="0" w:space="0" w:color="auto"/>
        <w:bottom w:val="none" w:sz="0" w:space="0" w:color="auto"/>
        <w:right w:val="none" w:sz="0" w:space="0" w:color="auto"/>
      </w:divBdr>
      <w:divsChild>
        <w:div w:id="1248543019">
          <w:marLeft w:val="547"/>
          <w:marRight w:val="0"/>
          <w:marTop w:val="96"/>
          <w:marBottom w:val="0"/>
          <w:divBdr>
            <w:top w:val="none" w:sz="0" w:space="0" w:color="auto"/>
            <w:left w:val="none" w:sz="0" w:space="0" w:color="auto"/>
            <w:bottom w:val="none" w:sz="0" w:space="0" w:color="auto"/>
            <w:right w:val="none" w:sz="0" w:space="0" w:color="auto"/>
          </w:divBdr>
        </w:div>
        <w:div w:id="1421222530">
          <w:marLeft w:val="547"/>
          <w:marRight w:val="0"/>
          <w:marTop w:val="96"/>
          <w:marBottom w:val="0"/>
          <w:divBdr>
            <w:top w:val="none" w:sz="0" w:space="0" w:color="auto"/>
            <w:left w:val="none" w:sz="0" w:space="0" w:color="auto"/>
            <w:bottom w:val="none" w:sz="0" w:space="0" w:color="auto"/>
            <w:right w:val="none" w:sz="0" w:space="0" w:color="auto"/>
          </w:divBdr>
        </w:div>
        <w:div w:id="1709908841">
          <w:marLeft w:val="547"/>
          <w:marRight w:val="0"/>
          <w:marTop w:val="96"/>
          <w:marBottom w:val="0"/>
          <w:divBdr>
            <w:top w:val="none" w:sz="0" w:space="0" w:color="auto"/>
            <w:left w:val="none" w:sz="0" w:space="0" w:color="auto"/>
            <w:bottom w:val="none" w:sz="0" w:space="0" w:color="auto"/>
            <w:right w:val="none" w:sz="0" w:space="0" w:color="auto"/>
          </w:divBdr>
        </w:div>
        <w:div w:id="1935091043">
          <w:marLeft w:val="547"/>
          <w:marRight w:val="0"/>
          <w:marTop w:val="96"/>
          <w:marBottom w:val="0"/>
          <w:divBdr>
            <w:top w:val="none" w:sz="0" w:space="0" w:color="auto"/>
            <w:left w:val="none" w:sz="0" w:space="0" w:color="auto"/>
            <w:bottom w:val="none" w:sz="0" w:space="0" w:color="auto"/>
            <w:right w:val="none" w:sz="0" w:space="0" w:color="auto"/>
          </w:divBdr>
        </w:div>
      </w:divsChild>
    </w:div>
    <w:div w:id="593323692">
      <w:bodyDiv w:val="1"/>
      <w:marLeft w:val="0"/>
      <w:marRight w:val="0"/>
      <w:marTop w:val="0"/>
      <w:marBottom w:val="0"/>
      <w:divBdr>
        <w:top w:val="none" w:sz="0" w:space="0" w:color="auto"/>
        <w:left w:val="none" w:sz="0" w:space="0" w:color="auto"/>
        <w:bottom w:val="none" w:sz="0" w:space="0" w:color="auto"/>
        <w:right w:val="none" w:sz="0" w:space="0" w:color="auto"/>
      </w:divBdr>
    </w:div>
    <w:div w:id="688727229">
      <w:bodyDiv w:val="1"/>
      <w:marLeft w:val="0"/>
      <w:marRight w:val="0"/>
      <w:marTop w:val="0"/>
      <w:marBottom w:val="0"/>
      <w:divBdr>
        <w:top w:val="none" w:sz="0" w:space="0" w:color="auto"/>
        <w:left w:val="none" w:sz="0" w:space="0" w:color="auto"/>
        <w:bottom w:val="none" w:sz="0" w:space="0" w:color="auto"/>
        <w:right w:val="none" w:sz="0" w:space="0" w:color="auto"/>
      </w:divBdr>
      <w:divsChild>
        <w:div w:id="1186167150">
          <w:marLeft w:val="0"/>
          <w:marRight w:val="0"/>
          <w:marTop w:val="0"/>
          <w:marBottom w:val="0"/>
          <w:divBdr>
            <w:top w:val="none" w:sz="0" w:space="0" w:color="auto"/>
            <w:left w:val="none" w:sz="0" w:space="0" w:color="auto"/>
            <w:bottom w:val="none" w:sz="0" w:space="0" w:color="auto"/>
            <w:right w:val="none" w:sz="0" w:space="0" w:color="auto"/>
          </w:divBdr>
          <w:divsChild>
            <w:div w:id="951935118">
              <w:marLeft w:val="0"/>
              <w:marRight w:val="0"/>
              <w:marTop w:val="0"/>
              <w:marBottom w:val="0"/>
              <w:divBdr>
                <w:top w:val="none" w:sz="0" w:space="0" w:color="auto"/>
                <w:left w:val="none" w:sz="0" w:space="0" w:color="auto"/>
                <w:bottom w:val="none" w:sz="0" w:space="0" w:color="auto"/>
                <w:right w:val="none" w:sz="0" w:space="0" w:color="auto"/>
              </w:divBdr>
              <w:divsChild>
                <w:div w:id="128523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770904">
      <w:bodyDiv w:val="1"/>
      <w:marLeft w:val="0"/>
      <w:marRight w:val="0"/>
      <w:marTop w:val="0"/>
      <w:marBottom w:val="0"/>
      <w:divBdr>
        <w:top w:val="none" w:sz="0" w:space="0" w:color="auto"/>
        <w:left w:val="none" w:sz="0" w:space="0" w:color="auto"/>
        <w:bottom w:val="none" w:sz="0" w:space="0" w:color="auto"/>
        <w:right w:val="none" w:sz="0" w:space="0" w:color="auto"/>
      </w:divBdr>
      <w:divsChild>
        <w:div w:id="563486443">
          <w:marLeft w:val="0"/>
          <w:marRight w:val="0"/>
          <w:marTop w:val="0"/>
          <w:marBottom w:val="0"/>
          <w:divBdr>
            <w:top w:val="none" w:sz="0" w:space="0" w:color="auto"/>
            <w:left w:val="none" w:sz="0" w:space="0" w:color="auto"/>
            <w:bottom w:val="none" w:sz="0" w:space="0" w:color="auto"/>
            <w:right w:val="none" w:sz="0" w:space="0" w:color="auto"/>
          </w:divBdr>
          <w:divsChild>
            <w:div w:id="861288232">
              <w:marLeft w:val="0"/>
              <w:marRight w:val="0"/>
              <w:marTop w:val="0"/>
              <w:marBottom w:val="0"/>
              <w:divBdr>
                <w:top w:val="none" w:sz="0" w:space="0" w:color="auto"/>
                <w:left w:val="none" w:sz="0" w:space="0" w:color="auto"/>
                <w:bottom w:val="none" w:sz="0" w:space="0" w:color="auto"/>
                <w:right w:val="none" w:sz="0" w:space="0" w:color="auto"/>
              </w:divBdr>
              <w:divsChild>
                <w:div w:id="83672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599445">
      <w:bodyDiv w:val="1"/>
      <w:marLeft w:val="0"/>
      <w:marRight w:val="0"/>
      <w:marTop w:val="0"/>
      <w:marBottom w:val="0"/>
      <w:divBdr>
        <w:top w:val="none" w:sz="0" w:space="0" w:color="auto"/>
        <w:left w:val="none" w:sz="0" w:space="0" w:color="auto"/>
        <w:bottom w:val="none" w:sz="0" w:space="0" w:color="auto"/>
        <w:right w:val="none" w:sz="0" w:space="0" w:color="auto"/>
      </w:divBdr>
      <w:divsChild>
        <w:div w:id="324362736">
          <w:marLeft w:val="547"/>
          <w:marRight w:val="0"/>
          <w:marTop w:val="96"/>
          <w:marBottom w:val="0"/>
          <w:divBdr>
            <w:top w:val="none" w:sz="0" w:space="0" w:color="auto"/>
            <w:left w:val="none" w:sz="0" w:space="0" w:color="auto"/>
            <w:bottom w:val="none" w:sz="0" w:space="0" w:color="auto"/>
            <w:right w:val="none" w:sz="0" w:space="0" w:color="auto"/>
          </w:divBdr>
        </w:div>
        <w:div w:id="942683676">
          <w:marLeft w:val="547"/>
          <w:marRight w:val="0"/>
          <w:marTop w:val="96"/>
          <w:marBottom w:val="0"/>
          <w:divBdr>
            <w:top w:val="none" w:sz="0" w:space="0" w:color="auto"/>
            <w:left w:val="none" w:sz="0" w:space="0" w:color="auto"/>
            <w:bottom w:val="none" w:sz="0" w:space="0" w:color="auto"/>
            <w:right w:val="none" w:sz="0" w:space="0" w:color="auto"/>
          </w:divBdr>
        </w:div>
        <w:div w:id="1531651405">
          <w:marLeft w:val="1166"/>
          <w:marRight w:val="0"/>
          <w:marTop w:val="86"/>
          <w:marBottom w:val="0"/>
          <w:divBdr>
            <w:top w:val="none" w:sz="0" w:space="0" w:color="auto"/>
            <w:left w:val="none" w:sz="0" w:space="0" w:color="auto"/>
            <w:bottom w:val="none" w:sz="0" w:space="0" w:color="auto"/>
            <w:right w:val="none" w:sz="0" w:space="0" w:color="auto"/>
          </w:divBdr>
        </w:div>
      </w:divsChild>
    </w:div>
    <w:div w:id="1974359842">
      <w:bodyDiv w:val="1"/>
      <w:marLeft w:val="0"/>
      <w:marRight w:val="0"/>
      <w:marTop w:val="0"/>
      <w:marBottom w:val="0"/>
      <w:divBdr>
        <w:top w:val="none" w:sz="0" w:space="0" w:color="auto"/>
        <w:left w:val="none" w:sz="0" w:space="0" w:color="auto"/>
        <w:bottom w:val="none" w:sz="0" w:space="0" w:color="auto"/>
        <w:right w:val="none" w:sz="0" w:space="0" w:color="auto"/>
      </w:divBdr>
    </w:div>
    <w:div w:id="2035157667">
      <w:bodyDiv w:val="1"/>
      <w:marLeft w:val="0"/>
      <w:marRight w:val="0"/>
      <w:marTop w:val="0"/>
      <w:marBottom w:val="0"/>
      <w:divBdr>
        <w:top w:val="none" w:sz="0" w:space="0" w:color="auto"/>
        <w:left w:val="none" w:sz="0" w:space="0" w:color="auto"/>
        <w:bottom w:val="none" w:sz="0" w:space="0" w:color="auto"/>
        <w:right w:val="none" w:sz="0" w:space="0" w:color="auto"/>
      </w:divBdr>
      <w:divsChild>
        <w:div w:id="175996664">
          <w:marLeft w:val="1166"/>
          <w:marRight w:val="0"/>
          <w:marTop w:val="86"/>
          <w:marBottom w:val="0"/>
          <w:divBdr>
            <w:top w:val="none" w:sz="0" w:space="0" w:color="auto"/>
            <w:left w:val="none" w:sz="0" w:space="0" w:color="auto"/>
            <w:bottom w:val="none" w:sz="0" w:space="0" w:color="auto"/>
            <w:right w:val="none" w:sz="0" w:space="0" w:color="auto"/>
          </w:divBdr>
        </w:div>
        <w:div w:id="1185554864">
          <w:marLeft w:val="547"/>
          <w:marRight w:val="0"/>
          <w:marTop w:val="96"/>
          <w:marBottom w:val="0"/>
          <w:divBdr>
            <w:top w:val="none" w:sz="0" w:space="0" w:color="auto"/>
            <w:left w:val="none" w:sz="0" w:space="0" w:color="auto"/>
            <w:bottom w:val="none" w:sz="0" w:space="0" w:color="auto"/>
            <w:right w:val="none" w:sz="0" w:space="0" w:color="auto"/>
          </w:divBdr>
        </w:div>
        <w:div w:id="1218320969">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Brent.Phillips@faa.gov" TargetMode="External"/><Relationship Id="rId20" Type="http://schemas.openxmlformats.org/officeDocument/2006/relationships/image" Target="media/image6.png"/><Relationship Id="rId21" Type="http://schemas.openxmlformats.org/officeDocument/2006/relationships/footer" Target="footer1.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mailto:david.w.robinson@faa.gov" TargetMode="External"/><Relationship Id="rId11" Type="http://schemas.openxmlformats.org/officeDocument/2006/relationships/hyperlink" Target="mailto:aheinke@stellarsolutions.com" TargetMode="External"/><Relationship Id="rId12" Type="http://schemas.openxmlformats.org/officeDocument/2006/relationships/hyperlink" Target="mailto:alan.schuster-bruce@inmarsat.com" TargetMode="External"/><Relationship Id="rId13" Type="http://schemas.openxmlformats.org/officeDocument/2006/relationships/hyperlink" Target="mailto:Gary.Colledge@inmarsat.com" TargetMode="External"/><Relationship Id="rId14" Type="http://schemas.openxmlformats.org/officeDocument/2006/relationships/hyperlink" Target="mailto:michael.hooper@iridium.com" TargetMode="External"/><Relationship Id="rId15" Type="http://schemas.openxmlformats.org/officeDocument/2006/relationships/image" Target="media/image1.png"/><Relationship Id="rId16" Type="http://schemas.openxmlformats.org/officeDocument/2006/relationships/image" Target="media/image2.png"/><Relationship Id="rId17" Type="http://schemas.openxmlformats.org/officeDocument/2006/relationships/image" Target="media/image3.png"/><Relationship Id="rId18" Type="http://schemas.openxmlformats.org/officeDocument/2006/relationships/image" Target="media/image4.png"/><Relationship Id="rId19" Type="http://schemas.openxmlformats.org/officeDocument/2006/relationships/image" Target="media/image5.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435C2D-325C-6F48-A0DB-4344F3BCC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2323</Words>
  <Characters>13244</Characters>
  <Application>Microsoft Macintosh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ATN/OSI and ATN/IPS Cockpit Data SATCOM Interfaces</vt:lpstr>
    </vt:vector>
  </TitlesOfParts>
  <Manager/>
  <Company>Stellar Solutions Inc.</Company>
  <LinksUpToDate>false</LinksUpToDate>
  <CharactersWithSpaces>15536</CharactersWithSpaces>
  <SharedDoc>false</SharedDoc>
  <HyperlinkBase/>
  <HLinks>
    <vt:vector size="6" baseType="variant">
      <vt:variant>
        <vt:i4>4653121</vt:i4>
      </vt:variant>
      <vt:variant>
        <vt:i4>0</vt:i4>
      </vt:variant>
      <vt:variant>
        <vt:i4>0</vt:i4>
      </vt:variant>
      <vt:variant>
        <vt:i4>5</vt:i4>
      </vt:variant>
      <vt:variant>
        <vt:lpwstr>https://artes.esa.int/news/iris-antares-study-updates-draft-satellite-communications-standard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ATN/OSI and ATN/IPS Cockpit Data SATCOM Interfaces</dc:title>
  <dc:subject>Sep 26, 2017</dc:subject>
  <dc:creator>Rainer J Koll</dc:creator>
  <cp:keywords/>
  <dc:description/>
  <cp:lastModifiedBy>Rainer J. Koll</cp:lastModifiedBy>
  <cp:revision>2</cp:revision>
  <cp:lastPrinted>2017-09-20T11:18:00Z</cp:lastPrinted>
  <dcterms:created xsi:type="dcterms:W3CDTF">2017-10-01T15:33:00Z</dcterms:created>
  <dcterms:modified xsi:type="dcterms:W3CDTF">2017-10-01T15:33:00Z</dcterms:modified>
  <cp:category/>
</cp:coreProperties>
</file>