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69E6" w14:textId="364B9704" w:rsidR="005454CE" w:rsidRPr="00812550" w:rsidRDefault="00212A6A" w:rsidP="00D47DCE">
      <w:pPr>
        <w:pStyle w:val="Caption"/>
        <w:spacing w:after="120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bookmarkStart w:id="0" w:name="_Ref74207016"/>
      <w:bookmarkStart w:id="1" w:name="_Ref74231337"/>
      <w:bookmarkStart w:id="2" w:name="_Hlk74232433"/>
      <w:r w:rsidRPr="0081255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Table </w:t>
      </w:r>
      <w:r w:rsidRPr="0081255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81255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1255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D379EF" w:rsidRPr="00812550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3</w:t>
      </w:r>
      <w:r w:rsidRPr="0081255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bookmarkEnd w:id="0"/>
      <w:r w:rsidR="0020033F" w:rsidRPr="0081255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. Comparison of VDL2 IP Support Options and </w:t>
      </w:r>
      <w:r w:rsidR="002E6F1C" w:rsidRPr="0081255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Request</w:t>
      </w:r>
      <w:r w:rsidR="0020033F" w:rsidRPr="00812550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for Industry Input</w:t>
      </w:r>
      <w:bookmarkEnd w:id="1"/>
    </w:p>
    <w:tbl>
      <w:tblPr>
        <w:tblStyle w:val="TableGrid"/>
        <w:tblW w:w="1503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2610"/>
        <w:gridCol w:w="4140"/>
        <w:gridCol w:w="4140"/>
        <w:gridCol w:w="4140"/>
      </w:tblGrid>
      <w:tr w:rsidR="00636396" w14:paraId="4BAFF835" w14:textId="546800E7" w:rsidTr="00636396">
        <w:trPr>
          <w:tblHeader/>
        </w:trPr>
        <w:tc>
          <w:tcPr>
            <w:tcW w:w="2610" w:type="dxa"/>
          </w:tcPr>
          <w:p w14:paraId="341E0933" w14:textId="77777777" w:rsidR="00636396" w:rsidRPr="004D681B" w:rsidRDefault="00636396" w:rsidP="002E7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14:paraId="34E2E8C6" w14:textId="06DCF34D" w:rsidR="00636396" w:rsidRDefault="00636396" w:rsidP="00BA30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543B7AFF" w14:textId="12549138" w:rsidR="00636396" w:rsidRPr="004D681B" w:rsidRDefault="00636396" w:rsidP="00BA30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BA3089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08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089">
              <w:rPr>
                <w:rFonts w:ascii="Times New Roman" w:hAnsi="Times New Roman" w:cs="Times New Roman"/>
                <w:sz w:val="20"/>
                <w:szCs w:val="20"/>
              </w:rPr>
              <w:t>Orange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v1)</w:t>
            </w:r>
          </w:p>
        </w:tc>
        <w:tc>
          <w:tcPr>
            <w:tcW w:w="4140" w:type="dxa"/>
          </w:tcPr>
          <w:p w14:paraId="667E9BE9" w14:textId="70933DC0" w:rsidR="00636396" w:rsidRDefault="00636396" w:rsidP="00BA30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4B190338" w14:textId="4434D82C" w:rsidR="00636396" w:rsidRPr="004D681B" w:rsidRDefault="00636396" w:rsidP="00BA30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(CO </w:t>
            </w:r>
            <w:r w:rsidRPr="00BA308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Orange v2)</w:t>
            </w:r>
          </w:p>
        </w:tc>
        <w:tc>
          <w:tcPr>
            <w:tcW w:w="4140" w:type="dxa"/>
          </w:tcPr>
          <w:p w14:paraId="7C4C2A89" w14:textId="45852C4E" w:rsidR="00636396" w:rsidRDefault="00636396" w:rsidP="00BA3089">
            <w:pPr>
              <w:spacing w:before="60" w:after="60"/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  <w:p w14:paraId="52F5F49F" w14:textId="77777777" w:rsidR="00636396" w:rsidRDefault="00636396" w:rsidP="00BA3089">
            <w:pPr>
              <w:spacing w:before="60" w:after="60"/>
              <w:ind w:left="-15"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(CO </w:t>
            </w:r>
            <w:r w:rsidRPr="00BA308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8208 + RFC1356)</w:t>
            </w:r>
          </w:p>
          <w:p w14:paraId="495364BC" w14:textId="4ACF3BE0" w:rsidR="00636396" w:rsidRPr="004D681B" w:rsidRDefault="00636396" w:rsidP="00BA3089">
            <w:pPr>
              <w:spacing w:before="60" w:after="60"/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Using SVC or PVC</w:t>
            </w:r>
          </w:p>
        </w:tc>
      </w:tr>
      <w:tr w:rsidR="00636396" w14:paraId="3606DEFC" w14:textId="14DC9D99" w:rsidTr="00636396">
        <w:tc>
          <w:tcPr>
            <w:tcW w:w="2610" w:type="dxa"/>
          </w:tcPr>
          <w:p w14:paraId="38D1F72D" w14:textId="7F7F1560" w:rsidR="00636396" w:rsidRPr="004D681B" w:rsidRDefault="00636396" w:rsidP="00D673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Link Operation</w:t>
            </w:r>
          </w:p>
        </w:tc>
        <w:tc>
          <w:tcPr>
            <w:tcW w:w="4140" w:type="dxa"/>
          </w:tcPr>
          <w:p w14:paraId="70A395E2" w14:textId="390DC246" w:rsidR="00636396" w:rsidRPr="004D681B" w:rsidRDefault="00636396" w:rsidP="00D6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81B">
              <w:rPr>
                <w:rFonts w:ascii="Times New Roman" w:hAnsi="Times New Roman" w:cs="Times New Roman"/>
                <w:sz w:val="20"/>
                <w:szCs w:val="20"/>
              </w:rPr>
              <w:t>Connectionless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(backward compatibility with CO VDL required in some instances)</w:t>
            </w:r>
          </w:p>
        </w:tc>
        <w:tc>
          <w:tcPr>
            <w:tcW w:w="4140" w:type="dxa"/>
          </w:tcPr>
          <w:p w14:paraId="3FE76D6A" w14:textId="0CAE0F10" w:rsidR="00636396" w:rsidRPr="004D681B" w:rsidRDefault="00636396" w:rsidP="00D6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Connection-oriented</w:t>
            </w:r>
            <w:r w:rsidRPr="004D68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(either existing deployment or </w:t>
            </w:r>
            <w:r w:rsidRPr="004D681B">
              <w:rPr>
                <w:rFonts w:ascii="Times New Roman" w:hAnsi="Times New Roman" w:cs="Times New Roman"/>
                <w:sz w:val="20"/>
                <w:szCs w:val="20"/>
              </w:rPr>
              <w:t>Super VGS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40" w:type="dxa"/>
          </w:tcPr>
          <w:p w14:paraId="4DCC122A" w14:textId="52DBD201" w:rsidR="00636396" w:rsidRPr="004D681B" w:rsidRDefault="00636396" w:rsidP="00D6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Connection-oriented</w:t>
            </w:r>
            <w:r w:rsidRPr="004D68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(either existing deployment or </w:t>
            </w:r>
            <w:r w:rsidRPr="004D681B">
              <w:rPr>
                <w:rFonts w:ascii="Times New Roman" w:hAnsi="Times New Roman" w:cs="Times New Roman"/>
                <w:sz w:val="20"/>
                <w:szCs w:val="20"/>
              </w:rPr>
              <w:t>Super VGS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36396" w14:paraId="1BCC6D6A" w14:textId="290BE4D3" w:rsidTr="00636396">
        <w:tc>
          <w:tcPr>
            <w:tcW w:w="2610" w:type="dxa"/>
          </w:tcPr>
          <w:p w14:paraId="40A53DC4" w14:textId="1BF0F4C5" w:rsidR="00636396" w:rsidRPr="00FA253C" w:rsidRDefault="00636396" w:rsidP="00D673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IP-AVLC Link Layer Interface</w:t>
            </w:r>
          </w:p>
        </w:tc>
        <w:tc>
          <w:tcPr>
            <w:tcW w:w="4140" w:type="dxa"/>
          </w:tcPr>
          <w:p w14:paraId="3060ABE4" w14:textId="47E9B1C9" w:rsidR="00636396" w:rsidRPr="00FA253C" w:rsidRDefault="00636396" w:rsidP="00D6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Orange Interface using full Orange Protocol</w:t>
            </w:r>
          </w:p>
        </w:tc>
        <w:tc>
          <w:tcPr>
            <w:tcW w:w="4140" w:type="dxa"/>
          </w:tcPr>
          <w:p w14:paraId="019286CF" w14:textId="6F981066" w:rsidR="00636396" w:rsidRPr="00FA253C" w:rsidRDefault="00636396" w:rsidP="00D6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Orange interface using scaled down Orange protocol.</w:t>
            </w:r>
          </w:p>
        </w:tc>
        <w:tc>
          <w:tcPr>
            <w:tcW w:w="4140" w:type="dxa"/>
          </w:tcPr>
          <w:p w14:paraId="75911D8B" w14:textId="7140F638" w:rsidR="00636396" w:rsidRPr="00FA253C" w:rsidRDefault="00636396" w:rsidP="00D6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Indirect IP-AVLC Interface using ISO 8208 and RFC 1356</w:t>
            </w:r>
          </w:p>
        </w:tc>
      </w:tr>
      <w:tr w:rsidR="00636396" w14:paraId="579B998C" w14:textId="2F0F6E7C" w:rsidTr="00636396">
        <w:tc>
          <w:tcPr>
            <w:tcW w:w="2610" w:type="dxa"/>
          </w:tcPr>
          <w:p w14:paraId="0C8E4B76" w14:textId="097FE208" w:rsidR="00636396" w:rsidRPr="00FA253C" w:rsidRDefault="00636396" w:rsidP="00D673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Frame Type</w:t>
            </w:r>
          </w:p>
        </w:tc>
        <w:tc>
          <w:tcPr>
            <w:tcW w:w="4140" w:type="dxa"/>
          </w:tcPr>
          <w:p w14:paraId="42B4F95B" w14:textId="08205115" w:rsidR="00636396" w:rsidRPr="00FA253C" w:rsidRDefault="00636396" w:rsidP="00D6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Unnumbered Information (UI) Frame</w:t>
            </w:r>
          </w:p>
        </w:tc>
        <w:tc>
          <w:tcPr>
            <w:tcW w:w="4140" w:type="dxa"/>
          </w:tcPr>
          <w:p w14:paraId="54B0AB2F" w14:textId="01654119" w:rsidR="00636396" w:rsidRPr="00FA253C" w:rsidRDefault="00636396" w:rsidP="00D6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Information (INFO) Frame</w:t>
            </w:r>
          </w:p>
        </w:tc>
        <w:tc>
          <w:tcPr>
            <w:tcW w:w="4140" w:type="dxa"/>
          </w:tcPr>
          <w:p w14:paraId="0F4B38E6" w14:textId="6BD7CEFA" w:rsidR="00636396" w:rsidRPr="00FA253C" w:rsidRDefault="00636396" w:rsidP="00D6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Information (INFO) Frame</w:t>
            </w:r>
          </w:p>
        </w:tc>
      </w:tr>
      <w:tr w:rsidR="00636396" w14:paraId="4F9F4F91" w14:textId="07EDF967" w:rsidTr="00636396">
        <w:tc>
          <w:tcPr>
            <w:tcW w:w="2610" w:type="dxa"/>
          </w:tcPr>
          <w:p w14:paraId="2DFF43ED" w14:textId="4AFAEEC9" w:rsidR="00636396" w:rsidRPr="00FA253C" w:rsidRDefault="00636396" w:rsidP="00D673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Address Type</w:t>
            </w:r>
          </w:p>
        </w:tc>
        <w:tc>
          <w:tcPr>
            <w:tcW w:w="4140" w:type="dxa"/>
          </w:tcPr>
          <w:p w14:paraId="311F0880" w14:textId="6AC178FC" w:rsidR="00636396" w:rsidRPr="00FA253C" w:rsidRDefault="00636396" w:rsidP="00D6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Unicast</w:t>
            </w:r>
          </w:p>
        </w:tc>
        <w:tc>
          <w:tcPr>
            <w:tcW w:w="4140" w:type="dxa"/>
          </w:tcPr>
          <w:p w14:paraId="3417DF0A" w14:textId="61667000" w:rsidR="00636396" w:rsidRPr="00FA253C" w:rsidRDefault="00636396" w:rsidP="00D6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Unicast</w:t>
            </w:r>
          </w:p>
        </w:tc>
        <w:tc>
          <w:tcPr>
            <w:tcW w:w="4140" w:type="dxa"/>
          </w:tcPr>
          <w:p w14:paraId="5052608C" w14:textId="512C42C2" w:rsidR="00636396" w:rsidRPr="00FA253C" w:rsidRDefault="00636396" w:rsidP="00D6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Unicast</w:t>
            </w:r>
          </w:p>
        </w:tc>
      </w:tr>
      <w:tr w:rsidR="00636396" w14:paraId="72A69DF1" w14:textId="5132941B" w:rsidTr="00636396">
        <w:tc>
          <w:tcPr>
            <w:tcW w:w="2610" w:type="dxa"/>
          </w:tcPr>
          <w:p w14:paraId="7D5CA2D0" w14:textId="712A97C2" w:rsidR="00636396" w:rsidRPr="00FA253C" w:rsidRDefault="00636396" w:rsidP="00D673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Downlink Diversity Gain</w:t>
            </w:r>
          </w:p>
        </w:tc>
        <w:tc>
          <w:tcPr>
            <w:tcW w:w="4140" w:type="dxa"/>
          </w:tcPr>
          <w:p w14:paraId="7401AF5E" w14:textId="2CA35106" w:rsidR="00636396" w:rsidRPr="00FA253C" w:rsidRDefault="00636396" w:rsidP="00D6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Yes.</w:t>
            </w:r>
          </w:p>
        </w:tc>
        <w:tc>
          <w:tcPr>
            <w:tcW w:w="4140" w:type="dxa"/>
          </w:tcPr>
          <w:p w14:paraId="39B9F895" w14:textId="5FE2DAC8" w:rsidR="00636396" w:rsidRPr="00FA253C" w:rsidRDefault="00636396" w:rsidP="00D6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gramEnd"/>
            <w:r w:rsidRPr="00FA253C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superVGS</w:t>
            </w:r>
            <w:proofErr w:type="spellEnd"/>
            <w:r w:rsidR="00190D8A">
              <w:rPr>
                <w:rFonts w:ascii="Times New Roman" w:hAnsi="Times New Roman" w:cs="Times New Roman"/>
                <w:sz w:val="20"/>
                <w:szCs w:val="20"/>
              </w:rPr>
              <w:t xml:space="preserve"> (gain dependent on number of clouds)</w:t>
            </w: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9FB0A5C" w14:textId="389EF0DF" w:rsidR="00636396" w:rsidRPr="00FA253C" w:rsidRDefault="00636396" w:rsidP="00D6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No for existing deployment.</w:t>
            </w:r>
          </w:p>
        </w:tc>
        <w:tc>
          <w:tcPr>
            <w:tcW w:w="4140" w:type="dxa"/>
          </w:tcPr>
          <w:p w14:paraId="09E43F48" w14:textId="1CF02551" w:rsidR="00636396" w:rsidRPr="00FA253C" w:rsidRDefault="00636396" w:rsidP="00D6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gramEnd"/>
            <w:r w:rsidRPr="00FA253C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superVGS</w:t>
            </w:r>
            <w:proofErr w:type="spellEnd"/>
            <w:r w:rsidR="00190D8A">
              <w:rPr>
                <w:rFonts w:ascii="Times New Roman" w:hAnsi="Times New Roman" w:cs="Times New Roman"/>
                <w:sz w:val="20"/>
                <w:szCs w:val="20"/>
              </w:rPr>
              <w:t xml:space="preserve"> (gain dependent on number of clouds)</w:t>
            </w: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08D8524" w14:textId="56145058" w:rsidR="00636396" w:rsidRPr="00FA253C" w:rsidRDefault="00636396" w:rsidP="00D6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No for existing deployment.</w:t>
            </w:r>
          </w:p>
        </w:tc>
      </w:tr>
      <w:tr w:rsidR="00636396" w14:paraId="695F9E09" w14:textId="77777777" w:rsidTr="00636396">
        <w:tc>
          <w:tcPr>
            <w:tcW w:w="2610" w:type="dxa"/>
          </w:tcPr>
          <w:p w14:paraId="798E4794" w14:textId="13095B51" w:rsidR="00636396" w:rsidRPr="00FA253C" w:rsidRDefault="00636396" w:rsidP="00D673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Handoffs among GSs or VGSs on the same Frequency</w:t>
            </w:r>
          </w:p>
        </w:tc>
        <w:tc>
          <w:tcPr>
            <w:tcW w:w="4140" w:type="dxa"/>
          </w:tcPr>
          <w:p w14:paraId="11F464AC" w14:textId="71097970" w:rsidR="00636396" w:rsidRPr="00FA253C" w:rsidRDefault="00636396" w:rsidP="00D673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No handoffs.</w:t>
            </w:r>
          </w:p>
          <w:p w14:paraId="26190B2F" w14:textId="6878BFCA" w:rsidR="00636396" w:rsidRPr="00FA253C" w:rsidRDefault="00636396" w:rsidP="00D673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14:paraId="66FB93CC" w14:textId="754AC0E2" w:rsidR="00636396" w:rsidRPr="00FA253C" w:rsidRDefault="00636396" w:rsidP="00D6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 xml:space="preserve">No or reduced for super VGS. </w:t>
            </w:r>
          </w:p>
          <w:p w14:paraId="4C62F15C" w14:textId="37BA02A1" w:rsidR="00636396" w:rsidRPr="00FA253C" w:rsidRDefault="00636396" w:rsidP="00D673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gramEnd"/>
            <w:r w:rsidRPr="00FA253C">
              <w:rPr>
                <w:rFonts w:ascii="Times New Roman" w:hAnsi="Times New Roman" w:cs="Times New Roman"/>
                <w:sz w:val="20"/>
                <w:szCs w:val="20"/>
              </w:rPr>
              <w:t xml:space="preserve"> for existing deployment.</w:t>
            </w:r>
          </w:p>
        </w:tc>
        <w:tc>
          <w:tcPr>
            <w:tcW w:w="4140" w:type="dxa"/>
          </w:tcPr>
          <w:p w14:paraId="001778AE" w14:textId="14A460D8" w:rsidR="00636396" w:rsidRPr="00FA253C" w:rsidRDefault="00636396" w:rsidP="00D6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 xml:space="preserve">No or reduced for super VGS. </w:t>
            </w:r>
          </w:p>
          <w:p w14:paraId="0AD226F9" w14:textId="19E51EBD" w:rsidR="00636396" w:rsidRPr="00FA253C" w:rsidRDefault="00636396" w:rsidP="00D673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gramEnd"/>
            <w:r w:rsidRPr="00FA253C">
              <w:rPr>
                <w:rFonts w:ascii="Times New Roman" w:hAnsi="Times New Roman" w:cs="Times New Roman"/>
                <w:sz w:val="20"/>
                <w:szCs w:val="20"/>
              </w:rPr>
              <w:t xml:space="preserve"> for existing deployment.</w:t>
            </w:r>
          </w:p>
        </w:tc>
      </w:tr>
      <w:tr w:rsidR="00636396" w14:paraId="2DA448F2" w14:textId="77777777" w:rsidTr="00636396">
        <w:tc>
          <w:tcPr>
            <w:tcW w:w="2610" w:type="dxa"/>
          </w:tcPr>
          <w:p w14:paraId="235D10B2" w14:textId="45F061BD" w:rsidR="00636396" w:rsidRPr="00FA253C" w:rsidRDefault="00636396" w:rsidP="00D673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AVLC retransmissions</w:t>
            </w:r>
          </w:p>
        </w:tc>
        <w:tc>
          <w:tcPr>
            <w:tcW w:w="4140" w:type="dxa"/>
          </w:tcPr>
          <w:p w14:paraId="445631F0" w14:textId="31E26DA0" w:rsidR="00636396" w:rsidRPr="00FA253C" w:rsidRDefault="00636396" w:rsidP="00D673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RRs for UI traffic</w:t>
            </w:r>
          </w:p>
        </w:tc>
        <w:tc>
          <w:tcPr>
            <w:tcW w:w="4140" w:type="dxa"/>
          </w:tcPr>
          <w:p w14:paraId="39C6A3A6" w14:textId="56945510" w:rsidR="00636396" w:rsidRPr="00FA253C" w:rsidRDefault="00636396" w:rsidP="00D6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4140" w:type="dxa"/>
          </w:tcPr>
          <w:p w14:paraId="1480DA85" w14:textId="13901AA9" w:rsidR="00636396" w:rsidRPr="00FA253C" w:rsidRDefault="00636396" w:rsidP="00D6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636396" w14:paraId="543F3608" w14:textId="3903894F" w:rsidTr="00636396">
        <w:tc>
          <w:tcPr>
            <w:tcW w:w="2610" w:type="dxa"/>
          </w:tcPr>
          <w:p w14:paraId="5352A558" w14:textId="25C635A7" w:rsidR="00636396" w:rsidRPr="00FA253C" w:rsidRDefault="00636396" w:rsidP="00D673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Ordered and Confirmed Data Delivery</w:t>
            </w:r>
          </w:p>
        </w:tc>
        <w:tc>
          <w:tcPr>
            <w:tcW w:w="4140" w:type="dxa"/>
          </w:tcPr>
          <w:p w14:paraId="149F4F31" w14:textId="43D4552A" w:rsidR="00636396" w:rsidRPr="00FA253C" w:rsidRDefault="00636396" w:rsidP="00636396">
            <w:pPr>
              <w:tabs>
                <w:tab w:val="left" w:pos="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via orange v1</w:t>
            </w:r>
          </w:p>
        </w:tc>
        <w:tc>
          <w:tcPr>
            <w:tcW w:w="4140" w:type="dxa"/>
          </w:tcPr>
          <w:p w14:paraId="5CB41CF9" w14:textId="3F87F6FD" w:rsidR="00636396" w:rsidRPr="00FA253C" w:rsidRDefault="00636396" w:rsidP="00D6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via existing AVLC</w:t>
            </w: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14:paraId="606478FE" w14:textId="496ADB18" w:rsidR="00636396" w:rsidRPr="00FA253C" w:rsidRDefault="00636396" w:rsidP="00D6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via existing AVLC</w:t>
            </w: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36396" w14:paraId="62F54E90" w14:textId="77777777" w:rsidTr="00636396">
        <w:tc>
          <w:tcPr>
            <w:tcW w:w="2610" w:type="dxa"/>
          </w:tcPr>
          <w:p w14:paraId="544204B2" w14:textId="157BA68E" w:rsidR="00636396" w:rsidRPr="00FA253C" w:rsidRDefault="00636396" w:rsidP="00D673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AVLC Parameter Expansion</w:t>
            </w:r>
          </w:p>
        </w:tc>
        <w:tc>
          <w:tcPr>
            <w:tcW w:w="4140" w:type="dxa"/>
          </w:tcPr>
          <w:p w14:paraId="57524A8E" w14:textId="77777777" w:rsidR="00636396" w:rsidRDefault="00636396" w:rsidP="00D6730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 xml:space="preserve">AVLC (GSIF) parameter expansion to include IP support </w:t>
            </w:r>
          </w:p>
          <w:p w14:paraId="35A7C9DE" w14:textId="0B030753" w:rsidR="00636396" w:rsidRPr="00FA253C" w:rsidRDefault="00636396" w:rsidP="00D6730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AVLC </w:t>
            </w:r>
            <w:r w:rsidRPr="00C32358">
              <w:rPr>
                <w:rFonts w:ascii="Times New Roman" w:hAnsi="Times New Roman" w:cs="Times New Roman"/>
                <w:sz w:val="20"/>
                <w:szCs w:val="20"/>
              </w:rPr>
              <w:t>UI Support Parameter</w:t>
            </w:r>
          </w:p>
        </w:tc>
        <w:tc>
          <w:tcPr>
            <w:tcW w:w="4140" w:type="dxa"/>
          </w:tcPr>
          <w:p w14:paraId="1733FD93" w14:textId="017B8C93" w:rsidR="00636396" w:rsidRPr="00FA253C" w:rsidRDefault="00636396" w:rsidP="00D6730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 xml:space="preserve">AVLC (GSIF) parameter expansion to include IP support </w:t>
            </w:r>
          </w:p>
        </w:tc>
        <w:tc>
          <w:tcPr>
            <w:tcW w:w="4140" w:type="dxa"/>
          </w:tcPr>
          <w:p w14:paraId="4093A06F" w14:textId="129A4DA2" w:rsidR="00636396" w:rsidRPr="00FA253C" w:rsidRDefault="00636396" w:rsidP="00D6730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 xml:space="preserve">AVLC (GSIF) parameter expansion to include IP support </w:t>
            </w:r>
          </w:p>
        </w:tc>
      </w:tr>
      <w:tr w:rsidR="00636396" w14:paraId="6B1535F5" w14:textId="77777777" w:rsidTr="00636396">
        <w:tc>
          <w:tcPr>
            <w:tcW w:w="2610" w:type="dxa"/>
          </w:tcPr>
          <w:p w14:paraId="0BCD92CD" w14:textId="3C35A3AD" w:rsidR="00636396" w:rsidRPr="00FA253C" w:rsidRDefault="00636396" w:rsidP="00157E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IPI/EIPI changes</w:t>
            </w:r>
          </w:p>
        </w:tc>
        <w:tc>
          <w:tcPr>
            <w:tcW w:w="4140" w:type="dxa"/>
          </w:tcPr>
          <w:p w14:paraId="70D4EDCD" w14:textId="77777777" w:rsidR="00636396" w:rsidRDefault="00636396" w:rsidP="00157EA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1a, no change for IPI/EIPI (assumption in Boeing whitepaper is that UI traffic is IPS)</w:t>
            </w:r>
          </w:p>
          <w:p w14:paraId="68856C95" w14:textId="33B3B607" w:rsidR="00636396" w:rsidRPr="00FA253C" w:rsidRDefault="00636396" w:rsidP="00157EA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 and 1c, changes are not fully defined.  ATN/OSI and IPS would need to be added for the orange layer to direct the packet correctly</w:t>
            </w:r>
          </w:p>
        </w:tc>
        <w:tc>
          <w:tcPr>
            <w:tcW w:w="4140" w:type="dxa"/>
          </w:tcPr>
          <w:p w14:paraId="61A36D1D" w14:textId="5B0BED1B" w:rsidR="00636396" w:rsidRPr="00FA253C" w:rsidRDefault="00C842C2" w:rsidP="00C842C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IPI</w:t>
            </w:r>
            <w:r w:rsidR="00095C2C">
              <w:rPr>
                <w:rFonts w:ascii="Times New Roman" w:hAnsi="Times New Roman" w:cs="Times New Roman"/>
                <w:sz w:val="20"/>
                <w:szCs w:val="20"/>
              </w:rPr>
              <w:t xml:space="preserve"> needed for IPS traffic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842C2">
              <w:rPr>
                <w:rFonts w:ascii="Times New Roman" w:hAnsi="Times New Roman" w:cs="Times New Roman"/>
                <w:sz w:val="20"/>
                <w:szCs w:val="20"/>
              </w:rPr>
              <w:t>20xxxx/21xxxx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5C2C">
              <w:rPr>
                <w:rFonts w:ascii="Times New Roman" w:hAnsi="Times New Roman" w:cs="Times New Roman"/>
                <w:sz w:val="20"/>
                <w:szCs w:val="20"/>
              </w:rPr>
              <w:t>proposed</w:t>
            </w:r>
          </w:p>
        </w:tc>
        <w:tc>
          <w:tcPr>
            <w:tcW w:w="4140" w:type="dxa"/>
          </w:tcPr>
          <w:p w14:paraId="559DDB55" w14:textId="0D6B04CC" w:rsidR="00636396" w:rsidRPr="00FA253C" w:rsidRDefault="00636396" w:rsidP="00157EA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change needed, using existing 8208 header</w:t>
            </w:r>
          </w:p>
        </w:tc>
      </w:tr>
      <w:tr w:rsidR="00636396" w14:paraId="26AD844C" w14:textId="77777777" w:rsidTr="00636396">
        <w:tc>
          <w:tcPr>
            <w:tcW w:w="2610" w:type="dxa"/>
          </w:tcPr>
          <w:p w14:paraId="55A78628" w14:textId="4EBE97BC" w:rsidR="00636396" w:rsidRPr="00FA253C" w:rsidRDefault="00636396" w:rsidP="00157E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Subnetwork Security </w:t>
            </w:r>
          </w:p>
        </w:tc>
        <w:tc>
          <w:tcPr>
            <w:tcW w:w="4140" w:type="dxa"/>
          </w:tcPr>
          <w:p w14:paraId="16D2845A" w14:textId="43D403B3" w:rsidR="00636396" w:rsidRPr="00FA253C" w:rsidRDefault="00636396" w:rsidP="00157EA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 xml:space="preserve">Included in Orange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 link layer (DTLS 1.2)</w:t>
            </w:r>
          </w:p>
        </w:tc>
        <w:tc>
          <w:tcPr>
            <w:tcW w:w="4140" w:type="dxa"/>
          </w:tcPr>
          <w:p w14:paraId="252C1FAD" w14:textId="379EC2E5" w:rsidR="00636396" w:rsidRPr="00FA253C" w:rsidRDefault="00636396" w:rsidP="00157EA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 xml:space="preserve">Included in Orange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 link layer (DTLS 1.2)</w:t>
            </w:r>
          </w:p>
        </w:tc>
        <w:tc>
          <w:tcPr>
            <w:tcW w:w="4140" w:type="dxa"/>
          </w:tcPr>
          <w:p w14:paraId="28C8056B" w14:textId="60A78F00" w:rsidR="00636396" w:rsidRPr="00FA253C" w:rsidRDefault="00636396" w:rsidP="00157EA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Separate security layer (not built in the existing protocol but can be added)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Security solution should be similar regardless of which approach is taken.</w:t>
            </w:r>
          </w:p>
        </w:tc>
      </w:tr>
      <w:tr w:rsidR="00636396" w14:paraId="653B594D" w14:textId="77777777" w:rsidTr="00636396">
        <w:tc>
          <w:tcPr>
            <w:tcW w:w="2610" w:type="dxa"/>
          </w:tcPr>
          <w:p w14:paraId="20B70193" w14:textId="46C91EDC" w:rsidR="00636396" w:rsidRPr="00FA253C" w:rsidRDefault="00636396" w:rsidP="00157E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Frag/de-frag Function</w:t>
            </w:r>
          </w:p>
        </w:tc>
        <w:tc>
          <w:tcPr>
            <w:tcW w:w="4140" w:type="dxa"/>
          </w:tcPr>
          <w:p w14:paraId="2CB1B7EC" w14:textId="1725DB9A" w:rsidR="00636396" w:rsidRPr="00FA253C" w:rsidRDefault="00636396" w:rsidP="00157EA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="008957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via Orange v1</w:t>
            </w:r>
          </w:p>
        </w:tc>
        <w:tc>
          <w:tcPr>
            <w:tcW w:w="4140" w:type="dxa"/>
          </w:tcPr>
          <w:p w14:paraId="69C8BB52" w14:textId="22666C4D" w:rsidR="00636396" w:rsidRPr="00FA253C" w:rsidRDefault="00636396" w:rsidP="00157EA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="008957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via Orange v2</w:t>
            </w:r>
          </w:p>
        </w:tc>
        <w:tc>
          <w:tcPr>
            <w:tcW w:w="4140" w:type="dxa"/>
          </w:tcPr>
          <w:p w14:paraId="54C73432" w14:textId="3EA4B2B8" w:rsidR="00636396" w:rsidRPr="00FA253C" w:rsidRDefault="00636396" w:rsidP="00157EA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="008957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via 8208</w:t>
            </w:r>
          </w:p>
        </w:tc>
      </w:tr>
      <w:tr w:rsidR="00636396" w14:paraId="74426E61" w14:textId="77777777" w:rsidTr="00636396">
        <w:tc>
          <w:tcPr>
            <w:tcW w:w="2610" w:type="dxa"/>
          </w:tcPr>
          <w:p w14:paraId="6229A040" w14:textId="77777777" w:rsidR="00636396" w:rsidRPr="00FA253C" w:rsidRDefault="00636396" w:rsidP="00F879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AVLC Frame Size Constraint</w:t>
            </w:r>
          </w:p>
        </w:tc>
        <w:tc>
          <w:tcPr>
            <w:tcW w:w="4140" w:type="dxa"/>
          </w:tcPr>
          <w:p w14:paraId="71F59D4D" w14:textId="03C0C6EC" w:rsidR="00636396" w:rsidRPr="00FA253C" w:rsidRDefault="00636396" w:rsidP="00F879C0">
            <w:pPr>
              <w:spacing w:after="12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6000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orange will use the max available frame size</w:t>
            </w: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4140" w:type="dxa"/>
          </w:tcPr>
          <w:p w14:paraId="76A07BF2" w14:textId="1B9D97AC" w:rsidR="00636396" w:rsidRPr="00FA253C" w:rsidRDefault="00636396" w:rsidP="00F879C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6000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orange will use the max available frame size</w:t>
            </w: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4140" w:type="dxa"/>
          </w:tcPr>
          <w:p w14:paraId="7FBBDB22" w14:textId="77777777" w:rsidR="00636396" w:rsidRDefault="00636396" w:rsidP="00F879C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No, limit to 251 if 8208 uses 128 as it does currently.  </w:t>
            </w:r>
          </w:p>
          <w:p w14:paraId="05BFDF30" w14:textId="07D065E6" w:rsidR="00636396" w:rsidRPr="00FA253C" w:rsidRDefault="00636396" w:rsidP="00F879C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Yes, if increasing the 8208 size to 256, the AVLC size will need to be increased</w:t>
            </w: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="00636396" w14:paraId="1237450F" w14:textId="77777777" w:rsidTr="00636396">
        <w:tc>
          <w:tcPr>
            <w:tcW w:w="2610" w:type="dxa"/>
          </w:tcPr>
          <w:p w14:paraId="0237390A" w14:textId="06CEAE00" w:rsidR="00636396" w:rsidRPr="00FA253C" w:rsidRDefault="00636396" w:rsidP="00F879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Multi Frequency Management Support</w:t>
            </w:r>
          </w:p>
        </w:tc>
        <w:tc>
          <w:tcPr>
            <w:tcW w:w="4140" w:type="dxa"/>
          </w:tcPr>
          <w:p w14:paraId="2FD30752" w14:textId="77B95166" w:rsidR="00636396" w:rsidRPr="00FA253C" w:rsidRDefault="00636396" w:rsidP="00F879C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with some updates required (still needs to be agreed upon).</w:t>
            </w:r>
          </w:p>
        </w:tc>
        <w:tc>
          <w:tcPr>
            <w:tcW w:w="4140" w:type="dxa"/>
          </w:tcPr>
          <w:p w14:paraId="6C0D10CB" w14:textId="1E69678E" w:rsidR="00636396" w:rsidRPr="00FA253C" w:rsidRDefault="00636396" w:rsidP="00F879C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Yes, natively supported.</w:t>
            </w:r>
          </w:p>
        </w:tc>
        <w:tc>
          <w:tcPr>
            <w:tcW w:w="4140" w:type="dxa"/>
          </w:tcPr>
          <w:p w14:paraId="4C4A1E20" w14:textId="6D89BAB7" w:rsidR="00636396" w:rsidRPr="00FA253C" w:rsidRDefault="00636396" w:rsidP="00F879C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253C">
              <w:rPr>
                <w:rFonts w:ascii="Times New Roman" w:hAnsi="Times New Roman" w:cs="Times New Roman"/>
                <w:sz w:val="20"/>
                <w:szCs w:val="20"/>
              </w:rPr>
              <w:t>Yes, natively supported.</w:t>
            </w:r>
          </w:p>
        </w:tc>
      </w:tr>
      <w:tr w:rsidR="00636396" w14:paraId="01ED16E1" w14:textId="77777777" w:rsidTr="00636396">
        <w:tc>
          <w:tcPr>
            <w:tcW w:w="2610" w:type="dxa"/>
          </w:tcPr>
          <w:p w14:paraId="14745723" w14:textId="45E3AEA3" w:rsidR="00636396" w:rsidRPr="002058E8" w:rsidRDefault="00636396" w:rsidP="00F879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AOA / ATN/OSI Service Impact</w:t>
            </w:r>
            <w:r w:rsidR="00D57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avionics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</w:tcPr>
          <w:p w14:paraId="481E1B87" w14:textId="60E1D5CF" w:rsidR="003569A8" w:rsidRDefault="003569A8" w:rsidP="00F879C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impact for</w:t>
            </w:r>
            <w:r w:rsidR="00636396" w:rsidRPr="006E68E2">
              <w:rPr>
                <w:rFonts w:ascii="Times New Roman" w:hAnsi="Times New Roman" w:cs="Times New Roman"/>
                <w:sz w:val="20"/>
                <w:szCs w:val="20"/>
              </w:rPr>
              <w:t xml:space="preserve">1a) AOA/ATN </w:t>
            </w:r>
            <w:r w:rsidR="00636396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r w:rsidR="00636396" w:rsidRPr="006E68E2">
              <w:rPr>
                <w:rFonts w:ascii="Times New Roman" w:hAnsi="Times New Roman" w:cs="Times New Roman"/>
                <w:sz w:val="20"/>
                <w:szCs w:val="20"/>
              </w:rPr>
              <w:t xml:space="preserve"> connection-oriented and do not use orange, IPS is connectionless using orange.   </w:t>
            </w:r>
          </w:p>
          <w:p w14:paraId="4E3F9907" w14:textId="010D0AB0" w:rsidR="00636396" w:rsidRDefault="003569A8" w:rsidP="00F879C0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Changes for: </w:t>
            </w:r>
            <w:r w:rsidR="00636396" w:rsidRPr="006E68E2">
              <w:rPr>
                <w:rFonts w:ascii="Times New Roman" w:hAnsi="Times New Roman" w:cs="Times New Roman"/>
                <w:sz w:val="20"/>
                <w:szCs w:val="20"/>
              </w:rPr>
              <w:t>1b) AOA and ATN use connectionless and orange, IPS use connectionless and orange</w:t>
            </w:r>
            <w:r w:rsidR="00636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6396" w:rsidRPr="00AF0C6F">
              <w:rPr>
                <w:rFonts w:ascii="Times New Roman" w:hAnsi="Times New Roman" w:cs="Times New Roman"/>
                <w:sz w:val="20"/>
                <w:szCs w:val="20"/>
              </w:rPr>
              <w:t>1c) ATN use connection-oriented, AOA use connectionless and IPS use connectionless and orange</w:t>
            </w:r>
          </w:p>
        </w:tc>
        <w:tc>
          <w:tcPr>
            <w:tcW w:w="4140" w:type="dxa"/>
          </w:tcPr>
          <w:p w14:paraId="78DE8E09" w14:textId="52D45B50" w:rsidR="00636396" w:rsidRPr="002058E8" w:rsidRDefault="001D3214" w:rsidP="00F879C0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for connection oriented (including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superVGS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 IPS will be implemented without impacting AOA/ ATN/OSI</w:t>
            </w:r>
          </w:p>
        </w:tc>
        <w:tc>
          <w:tcPr>
            <w:tcW w:w="4140" w:type="dxa"/>
          </w:tcPr>
          <w:p w14:paraId="0CFBF013" w14:textId="37BFE23B" w:rsidR="00636396" w:rsidRPr="002058E8" w:rsidRDefault="00A23E41" w:rsidP="00F879C0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for connection oriented (including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superVGS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 IPS will be implemented without impacting AOA/ ATN/OSI</w:t>
            </w:r>
            <w:r w:rsidR="00636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69A8" w14:paraId="509B685D" w14:textId="77777777" w:rsidTr="00636396">
        <w:tc>
          <w:tcPr>
            <w:tcW w:w="2610" w:type="dxa"/>
          </w:tcPr>
          <w:p w14:paraId="18E5EC38" w14:textId="792A85A2" w:rsidR="003569A8" w:rsidRDefault="003569A8" w:rsidP="003569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AOA / ATN/OSI Service Impact, ground</w:t>
            </w:r>
          </w:p>
        </w:tc>
        <w:tc>
          <w:tcPr>
            <w:tcW w:w="4140" w:type="dxa"/>
          </w:tcPr>
          <w:p w14:paraId="47A3E919" w14:textId="6F5596DA" w:rsidR="003569A8" w:rsidRDefault="003569A8" w:rsidP="003569A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Ground changes for AOA/ ATN/OSI would be required for 1b and 1c to support orange and UI frames and central processing.</w:t>
            </w:r>
          </w:p>
        </w:tc>
        <w:tc>
          <w:tcPr>
            <w:tcW w:w="4140" w:type="dxa"/>
          </w:tcPr>
          <w:p w14:paraId="76324C3B" w14:textId="418924E7" w:rsidR="003569A8" w:rsidRDefault="003569A8" w:rsidP="003569A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Ground changes needed to support Orange v2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SuperVGS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(if implemented)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40" w:type="dxa"/>
          </w:tcPr>
          <w:p w14:paraId="02A35FB6" w14:textId="45598790" w:rsidR="003569A8" w:rsidRDefault="003569A8" w:rsidP="003569A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Ground changes needed to support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SuperVGS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(if implemented)</w:t>
            </w:r>
          </w:p>
        </w:tc>
      </w:tr>
      <w:tr w:rsidR="00636396" w14:paraId="0A313101" w14:textId="77777777" w:rsidTr="00636396">
        <w:tc>
          <w:tcPr>
            <w:tcW w:w="2610" w:type="dxa"/>
          </w:tcPr>
          <w:p w14:paraId="22D44410" w14:textId="1A9FB3F7" w:rsidR="00636396" w:rsidRPr="00E958F2" w:rsidRDefault="00636396" w:rsidP="00F879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C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Backward compatibility with current implementation</w:t>
            </w:r>
          </w:p>
        </w:tc>
        <w:tc>
          <w:tcPr>
            <w:tcW w:w="4140" w:type="dxa"/>
          </w:tcPr>
          <w:p w14:paraId="7BC7D3DB" w14:textId="77777777" w:rsidR="00636396" w:rsidRPr="00AF0C6F" w:rsidRDefault="00636396" w:rsidP="00F879C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F0C6F">
              <w:rPr>
                <w:rFonts w:ascii="Times New Roman" w:hAnsi="Times New Roman" w:cs="Times New Roman"/>
                <w:sz w:val="20"/>
                <w:szCs w:val="20"/>
              </w:rPr>
              <w:t xml:space="preserve">The connectionless impact on the current connection-oriented needs to be assessed. </w:t>
            </w:r>
          </w:p>
          <w:p w14:paraId="3C17838D" w14:textId="1AC8EAC7" w:rsidR="00636396" w:rsidRPr="00AF0C6F" w:rsidRDefault="00636396" w:rsidP="00F879C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F0C6F">
              <w:rPr>
                <w:rFonts w:ascii="Times New Roman" w:hAnsi="Times New Roman" w:cs="Times New Roman"/>
                <w:sz w:val="20"/>
                <w:szCs w:val="20"/>
              </w:rPr>
              <w:t>Yes, if no change in the current standard is needed and no impact of CL is found on current implementation (Q: What is the behavior of avionics on reception of unnumbered frames conveying data?</w:t>
            </w:r>
            <w:r w:rsidR="00AC2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05A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60140">
              <w:rPr>
                <w:rFonts w:ascii="Times New Roman" w:hAnsi="Times New Roman" w:cs="Times New Roman"/>
                <w:sz w:val="20"/>
                <w:szCs w:val="20"/>
              </w:rPr>
              <w:t>: Current avionics will ignore/silently discard a UI or send a FRMR in some cases</w:t>
            </w:r>
            <w:r w:rsidRPr="00AF0C6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4443D66E" w14:textId="6D1E8FF6" w:rsidR="00636396" w:rsidRPr="00E958F2" w:rsidRDefault="00636396" w:rsidP="00F879C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F0C6F">
              <w:rPr>
                <w:rFonts w:ascii="Times New Roman" w:hAnsi="Times New Roman" w:cs="Times New Roman"/>
                <w:sz w:val="20"/>
                <w:szCs w:val="20"/>
              </w:rPr>
              <w:t>No, otherwise</w:t>
            </w:r>
          </w:p>
        </w:tc>
        <w:tc>
          <w:tcPr>
            <w:tcW w:w="4140" w:type="dxa"/>
          </w:tcPr>
          <w:p w14:paraId="798611C6" w14:textId="4885C51B" w:rsidR="00636396" w:rsidRPr="00E958F2" w:rsidRDefault="00636396" w:rsidP="00F879C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F0C6F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4140" w:type="dxa"/>
          </w:tcPr>
          <w:p w14:paraId="2764D4A3" w14:textId="4EE776A6" w:rsidR="00636396" w:rsidRPr="00E958F2" w:rsidRDefault="00636396" w:rsidP="00F879C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F0C6F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636396" w14:paraId="6F803CE6" w14:textId="77777777" w:rsidTr="00AF0C6F">
        <w:tc>
          <w:tcPr>
            <w:tcW w:w="2610" w:type="dxa"/>
            <w:shd w:val="clear" w:color="auto" w:fill="auto"/>
          </w:tcPr>
          <w:p w14:paraId="0A7BDFF5" w14:textId="6B255255" w:rsidR="00636396" w:rsidRPr="00E958F2" w:rsidRDefault="00645068" w:rsidP="00F879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Data header </w:t>
            </w:r>
            <w:r w:rsidR="00636396" w:rsidRPr="00AF0C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overhead</w:t>
            </w:r>
          </w:p>
        </w:tc>
        <w:tc>
          <w:tcPr>
            <w:tcW w:w="4140" w:type="dxa"/>
            <w:shd w:val="clear" w:color="auto" w:fill="auto"/>
          </w:tcPr>
          <w:p w14:paraId="4D4B6310" w14:textId="5B01546C" w:rsidR="00636396" w:rsidRPr="00E958F2" w:rsidRDefault="007421DD" w:rsidP="00F8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DD">
              <w:rPr>
                <w:rFonts w:ascii="Times New Roman" w:hAnsi="Times New Roman" w:cs="Times New Roman"/>
                <w:sz w:val="20"/>
                <w:szCs w:val="20"/>
              </w:rPr>
              <w:t xml:space="preserve">Orange V2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adds</w:t>
            </w:r>
            <w:r w:rsidRPr="007421DD">
              <w:rPr>
                <w:rFonts w:ascii="Times New Roman" w:hAnsi="Times New Roman" w:cs="Times New Roman"/>
                <w:sz w:val="20"/>
                <w:szCs w:val="20"/>
              </w:rPr>
              <w:t xml:space="preserve"> 2 bytes: IPI (1 Byte) + EIPI/Segment type (1byte)</w:t>
            </w:r>
          </w:p>
        </w:tc>
        <w:tc>
          <w:tcPr>
            <w:tcW w:w="4140" w:type="dxa"/>
            <w:shd w:val="clear" w:color="auto" w:fill="auto"/>
          </w:tcPr>
          <w:p w14:paraId="60244B55" w14:textId="218BAEB9" w:rsidR="00636396" w:rsidRPr="00E958F2" w:rsidRDefault="00EC777C" w:rsidP="00F8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Orange v2 will add 1 byte per packet</w:t>
            </w:r>
          </w:p>
        </w:tc>
        <w:tc>
          <w:tcPr>
            <w:tcW w:w="4140" w:type="dxa"/>
            <w:shd w:val="clear" w:color="auto" w:fill="auto"/>
          </w:tcPr>
          <w:p w14:paraId="6B6AD2A5" w14:textId="6A09D581" w:rsidR="00636396" w:rsidRPr="00E958F2" w:rsidRDefault="00996CAD" w:rsidP="00F8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CAD">
              <w:rPr>
                <w:rFonts w:ascii="Times New Roman" w:hAnsi="Times New Roman" w:cs="Times New Roman"/>
                <w:sz w:val="20"/>
                <w:szCs w:val="20"/>
              </w:rPr>
              <w:t>The overhead due to 8208 is 3 bytes per packet: 1 byte for the packet header (</w:t>
            </w:r>
            <w:proofErr w:type="spellStart"/>
            <w:r w:rsidRPr="00996CAD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proofErr w:type="spellEnd"/>
            <w:r w:rsidRPr="00996CAD">
              <w:rPr>
                <w:rFonts w:ascii="Times New Roman" w:hAnsi="Times New Roman" w:cs="Times New Roman"/>
                <w:sz w:val="20"/>
                <w:szCs w:val="20"/>
              </w:rPr>
              <w:t>/Ps) and 2 bytes for the logical channel number.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RFC1356 will not add overhead. </w:t>
            </w:r>
          </w:p>
        </w:tc>
      </w:tr>
      <w:tr w:rsidR="00636396" w14:paraId="7AE0C604" w14:textId="77777777" w:rsidTr="00AF0C6F">
        <w:tc>
          <w:tcPr>
            <w:tcW w:w="2610" w:type="dxa"/>
            <w:shd w:val="clear" w:color="auto" w:fill="auto"/>
          </w:tcPr>
          <w:p w14:paraId="02D9AA79" w14:textId="6716E90B" w:rsidR="00636396" w:rsidRPr="004D681B" w:rsidRDefault="00636396" w:rsidP="00F879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Antenna diversity benefit dependency</w:t>
            </w:r>
          </w:p>
        </w:tc>
        <w:tc>
          <w:tcPr>
            <w:tcW w:w="4140" w:type="dxa"/>
            <w:shd w:val="clear" w:color="auto" w:fill="auto"/>
          </w:tcPr>
          <w:p w14:paraId="736D8B11" w14:textId="74F72954" w:rsidR="00636396" w:rsidRPr="004D681B" w:rsidRDefault="00636396" w:rsidP="00F8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Benefit comes from use of UI frames dependent on roll out of UI frames.  Legacy aircraft will not see a benefit.</w:t>
            </w:r>
          </w:p>
        </w:tc>
        <w:tc>
          <w:tcPr>
            <w:tcW w:w="4140" w:type="dxa"/>
            <w:shd w:val="clear" w:color="auto" w:fill="auto"/>
          </w:tcPr>
          <w:p w14:paraId="4C7D0456" w14:textId="48F96FA7" w:rsidR="00636396" w:rsidRPr="004D681B" w:rsidRDefault="00636396" w:rsidP="00F8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Benefit from Super VGS, separate from IPS roll out. Legacy aircraft will benefit. </w:t>
            </w:r>
          </w:p>
        </w:tc>
        <w:tc>
          <w:tcPr>
            <w:tcW w:w="4140" w:type="dxa"/>
            <w:shd w:val="clear" w:color="auto" w:fill="auto"/>
          </w:tcPr>
          <w:p w14:paraId="731C3D11" w14:textId="243D487D" w:rsidR="00636396" w:rsidRPr="004D681B" w:rsidRDefault="00636396" w:rsidP="00F8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Benefit from Super VGS, separate from IPS roll out. Legacy aircraft will benefit.</w:t>
            </w:r>
          </w:p>
        </w:tc>
      </w:tr>
      <w:tr w:rsidR="00636396" w14:paraId="7A268894" w14:textId="77777777" w:rsidTr="00AF0C6F">
        <w:tc>
          <w:tcPr>
            <w:tcW w:w="2610" w:type="dxa"/>
            <w:shd w:val="clear" w:color="auto" w:fill="auto"/>
          </w:tcPr>
          <w:p w14:paraId="41A369E7" w14:textId="4722C4AC" w:rsidR="00636396" w:rsidRPr="004D681B" w:rsidRDefault="00636396" w:rsidP="009658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Prototype Maturity</w:t>
            </w:r>
          </w:p>
        </w:tc>
        <w:tc>
          <w:tcPr>
            <w:tcW w:w="4140" w:type="dxa"/>
            <w:shd w:val="clear" w:color="auto" w:fill="auto"/>
          </w:tcPr>
          <w:p w14:paraId="42835BAD" w14:textId="77777777" w:rsidR="00636396" w:rsidRDefault="009519FB" w:rsidP="0096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IMS testing: </w:t>
            </w:r>
            <w:r w:rsidRPr="009519FB">
              <w:rPr>
                <w:rFonts w:ascii="Times New Roman" w:hAnsi="Times New Roman" w:cs="Times New Roman"/>
                <w:sz w:val="20"/>
                <w:szCs w:val="20"/>
              </w:rPr>
              <w:t xml:space="preserve">IPS traffic has been tested using Connectionless VDL and Orange v1 protocol (option1).  The testing included security and management messages along with ATNPKT encapsulated FANS 1/A (AFN, CPDLC, and ADS-C) messages, AOC messages, and Baseline 1 (CM and CPDLC) messages.  Testing was done using Boeing 737 test bench and with the </w:t>
            </w:r>
            <w:proofErr w:type="spellStart"/>
            <w:r w:rsidRPr="009519FB">
              <w:rPr>
                <w:rFonts w:ascii="Times New Roman" w:hAnsi="Times New Roman" w:cs="Times New Roman"/>
                <w:sz w:val="20"/>
                <w:szCs w:val="20"/>
              </w:rPr>
              <w:t>ecoDemo</w:t>
            </w:r>
            <w:proofErr w:type="spellEnd"/>
            <w:r w:rsidRPr="009519FB">
              <w:rPr>
                <w:rFonts w:ascii="Times New Roman" w:hAnsi="Times New Roman" w:cs="Times New Roman"/>
                <w:sz w:val="20"/>
                <w:szCs w:val="20"/>
              </w:rPr>
              <w:t xml:space="preserve"> 737 Max 9 test flights.  Testing utilized a ground IPS Gateway and included connectivity to an airline partner and FAA end systems.</w:t>
            </w:r>
          </w:p>
          <w:p w14:paraId="53EC7BD9" w14:textId="77777777" w:rsidR="00BE3907" w:rsidRDefault="00BE3907" w:rsidP="0096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2A7FF" w14:textId="603D5B59" w:rsidR="00BE3907" w:rsidRPr="004D681B" w:rsidRDefault="00BE3907" w:rsidP="0096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Honeywell testing: </w:t>
            </w:r>
            <w:r w:rsidRPr="00BE3907">
              <w:rPr>
                <w:rFonts w:ascii="Times New Roman" w:hAnsi="Times New Roman" w:cs="Times New Roman"/>
                <w:sz w:val="20"/>
                <w:szCs w:val="20"/>
              </w:rPr>
              <w:t>Orange v1 prototyped and running in a 758 CMU and tested using simulation tools.</w:t>
            </w:r>
          </w:p>
        </w:tc>
        <w:tc>
          <w:tcPr>
            <w:tcW w:w="4140" w:type="dxa"/>
            <w:shd w:val="clear" w:color="auto" w:fill="auto"/>
          </w:tcPr>
          <w:p w14:paraId="0D93BCC1" w14:textId="778D670B" w:rsidR="00636396" w:rsidRPr="004D681B" w:rsidRDefault="00636396" w:rsidP="0096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No. (Orange V2 is newly defined, no plans for demonstration). </w:t>
            </w:r>
          </w:p>
        </w:tc>
        <w:tc>
          <w:tcPr>
            <w:tcW w:w="4140" w:type="dxa"/>
            <w:shd w:val="clear" w:color="auto" w:fill="auto"/>
          </w:tcPr>
          <w:p w14:paraId="593D01BC" w14:textId="472003F8" w:rsidR="00636396" w:rsidRDefault="00BE3907" w:rsidP="001D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SITA testing: </w:t>
            </w:r>
            <w:r w:rsidR="001D736C" w:rsidRPr="001D736C">
              <w:rPr>
                <w:rFonts w:ascii="Times New Roman" w:hAnsi="Times New Roman" w:cs="Times New Roman"/>
                <w:sz w:val="20"/>
                <w:szCs w:val="20"/>
              </w:rPr>
              <w:t>A specific build of the SITA VGC software was developed with the ability to identify incoming RFC 1356 calls and to route them to an external COTS CISCO router</w:t>
            </w:r>
            <w:r w:rsidR="001D736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1D736C" w:rsidRPr="001D736C">
              <w:rPr>
                <w:rFonts w:ascii="Times New Roman" w:hAnsi="Times New Roman" w:cs="Times New Roman"/>
                <w:sz w:val="20"/>
                <w:szCs w:val="20"/>
              </w:rPr>
              <w:t>That special build was deployed in a VGC in the SITA lab in Montreal</w:t>
            </w:r>
            <w:r w:rsidR="001D736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1D736C" w:rsidRPr="001D736C">
              <w:rPr>
                <w:rFonts w:ascii="Times New Roman" w:hAnsi="Times New Roman" w:cs="Times New Roman"/>
                <w:sz w:val="20"/>
                <w:szCs w:val="20"/>
              </w:rPr>
              <w:t>An RFC 1356 call was initiated from an aircraft emulator implemented by the COTS Airtel PVDL unit</w:t>
            </w:r>
            <w:r w:rsidR="001D736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1D736C" w:rsidRPr="001D736C">
              <w:rPr>
                <w:rFonts w:ascii="Times New Roman" w:hAnsi="Times New Roman" w:cs="Times New Roman"/>
                <w:sz w:val="20"/>
                <w:szCs w:val="20"/>
              </w:rPr>
              <w:t>The RFC 1356 call was routed by the VGC in the lab to an external COTS CISCO router which was part of the lab ethernet network</w:t>
            </w:r>
            <w:r w:rsidR="001D736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1D736C" w:rsidRPr="001D736C">
              <w:rPr>
                <w:rFonts w:ascii="Times New Roman" w:hAnsi="Times New Roman" w:cs="Times New Roman"/>
                <w:sz w:val="20"/>
                <w:szCs w:val="20"/>
              </w:rPr>
              <w:t>A COTS PC connected to the lab network then generated Telnet traffic towards the Airtel PVDL unit using the putty application</w:t>
            </w:r>
            <w:r w:rsidR="001D73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DC033F" w14:textId="77777777" w:rsidR="00991B2A" w:rsidRDefault="00991B2A" w:rsidP="0096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CE6CA" w14:textId="1CB60250" w:rsidR="00991B2A" w:rsidRPr="004D681B" w:rsidRDefault="00991B2A" w:rsidP="0096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Honeywell testing: </w:t>
            </w:r>
            <w:r w:rsidRPr="00991B2A">
              <w:rPr>
                <w:rFonts w:ascii="Times New Roman" w:hAnsi="Times New Roman" w:cs="Times New Roman"/>
                <w:sz w:val="20"/>
                <w:szCs w:val="20"/>
              </w:rPr>
              <w:t>IPS over 8208 prototyped and tested using simulation tools only sent generic IP traffic.</w:t>
            </w:r>
          </w:p>
        </w:tc>
      </w:tr>
      <w:tr w:rsidR="00636396" w14:paraId="0BA25767" w14:textId="77777777" w:rsidTr="00AF0C6F">
        <w:tc>
          <w:tcPr>
            <w:tcW w:w="2610" w:type="dxa"/>
            <w:shd w:val="clear" w:color="auto" w:fill="auto"/>
          </w:tcPr>
          <w:p w14:paraId="41265919" w14:textId="0088AF3F" w:rsidR="00636396" w:rsidRPr="004D681B" w:rsidRDefault="00636396" w:rsidP="006363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Deployment</w:t>
            </w:r>
          </w:p>
        </w:tc>
        <w:tc>
          <w:tcPr>
            <w:tcW w:w="4140" w:type="dxa"/>
            <w:shd w:val="clear" w:color="auto" w:fill="auto"/>
          </w:tcPr>
          <w:p w14:paraId="7734DE55" w14:textId="16B7A1DC" w:rsidR="00636396" w:rsidRPr="004D681B" w:rsidRDefault="00636396" w:rsidP="00636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Independent deployment from existing services for 1a (UI frames will be independent of existing AVLC traffic on numbered info frames).  Implementing 1b and 1c adds dependencies.</w:t>
            </w:r>
          </w:p>
        </w:tc>
        <w:tc>
          <w:tcPr>
            <w:tcW w:w="4140" w:type="dxa"/>
            <w:shd w:val="clear" w:color="auto" w:fill="auto"/>
          </w:tcPr>
          <w:p w14:paraId="1DC94194" w14:textId="77777777" w:rsidR="00636396" w:rsidRDefault="00636396" w:rsidP="0063639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Independent IPS deployment from existing services (no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SuperVGS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but there is risk to existing services due to shared AVLC network </w:t>
            </w:r>
          </w:p>
          <w:p w14:paraId="4242634E" w14:textId="4CE582C6" w:rsidR="00636396" w:rsidRPr="004D681B" w:rsidRDefault="00636396" w:rsidP="00636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Dependent 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SuperVGS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deployment for all services for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SuperVGS+Orange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V2 approach.</w:t>
            </w:r>
          </w:p>
        </w:tc>
        <w:tc>
          <w:tcPr>
            <w:tcW w:w="4140" w:type="dxa"/>
            <w:shd w:val="clear" w:color="auto" w:fill="auto"/>
          </w:tcPr>
          <w:p w14:paraId="1BD6CA60" w14:textId="77777777" w:rsidR="00636396" w:rsidRDefault="00636396" w:rsidP="0063639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Independent IPS deployment from existing services (no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SuperVGS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but there is risk to existing services due to shared 8208 and AVLC network</w:t>
            </w:r>
          </w:p>
          <w:p w14:paraId="07E88E11" w14:textId="1A1E77FB" w:rsidR="00636396" w:rsidRPr="004D681B" w:rsidRDefault="00636396" w:rsidP="00636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Dependent 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SuperVGS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deployment for all services for SuperVGS+8208/RFC1356 approach.</w:t>
            </w:r>
          </w:p>
        </w:tc>
      </w:tr>
      <w:tr w:rsidR="00636396" w14:paraId="168ABFD0" w14:textId="727FBD67" w:rsidTr="00636396">
        <w:tc>
          <w:tcPr>
            <w:tcW w:w="2610" w:type="dxa"/>
            <w:shd w:val="clear" w:color="auto" w:fill="FFE599" w:themeFill="accent4" w:themeFillTint="66"/>
          </w:tcPr>
          <w:p w14:paraId="27D4DAA0" w14:textId="156FDEE8" w:rsidR="00636396" w:rsidRPr="004D681B" w:rsidRDefault="00636396" w:rsidP="00F879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Industry Preference Input (1 is least favorite,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4D6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is most favorite)</w:t>
            </w:r>
          </w:p>
        </w:tc>
        <w:tc>
          <w:tcPr>
            <w:tcW w:w="4140" w:type="dxa"/>
            <w:shd w:val="clear" w:color="auto" w:fill="FFE599" w:themeFill="accent4" w:themeFillTint="66"/>
          </w:tcPr>
          <w:p w14:paraId="371F234E" w14:textId="5B551F6C" w:rsidR="00636396" w:rsidRPr="004D681B" w:rsidRDefault="00636396" w:rsidP="00F87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FFE599" w:themeFill="accent4" w:themeFillTint="66"/>
          </w:tcPr>
          <w:p w14:paraId="7B247DE1" w14:textId="4AA85798" w:rsidR="00636396" w:rsidRPr="004D681B" w:rsidRDefault="00636396" w:rsidP="00F87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FFE599" w:themeFill="accent4" w:themeFillTint="66"/>
          </w:tcPr>
          <w:p w14:paraId="3887F11F" w14:textId="77777777" w:rsidR="00636396" w:rsidRPr="004D681B" w:rsidRDefault="00636396" w:rsidP="00F87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14:paraId="22524DB0" w14:textId="4CDF82A6" w:rsidR="00062A3A" w:rsidRDefault="00062A3A" w:rsidP="00FA253C">
      <w:pPr>
        <w:spacing w:before="120" w:after="120"/>
        <w:rPr>
          <w:rFonts w:ascii="Times New Roman" w:hAnsi="Times New Roman" w:cs="Times New Roman"/>
        </w:rPr>
      </w:pPr>
    </w:p>
    <w:p w14:paraId="35A3E7DB" w14:textId="6C029652" w:rsidR="005B7741" w:rsidRDefault="005B7741" w:rsidP="00FA253C">
      <w:pPr>
        <w:spacing w:before="120" w:after="120"/>
        <w:rPr>
          <w:rFonts w:ascii="Times New Roman" w:hAnsi="Times New Roman" w:cs="Times New Roman"/>
        </w:rPr>
      </w:pPr>
    </w:p>
    <w:p w14:paraId="3A4DB8DB" w14:textId="52B98725" w:rsidR="005B7741" w:rsidRDefault="005B7741" w:rsidP="00FA253C">
      <w:pPr>
        <w:spacing w:before="120" w:after="120"/>
        <w:rPr>
          <w:rFonts w:ascii="Times New Roman" w:hAnsi="Times New Roman" w:cs="Times New Roman"/>
        </w:rPr>
      </w:pPr>
    </w:p>
    <w:p w14:paraId="32826B43" w14:textId="5059B47E" w:rsidR="005B7741" w:rsidRDefault="005B7741" w:rsidP="00FA253C">
      <w:pPr>
        <w:spacing w:before="120" w:after="120"/>
        <w:rPr>
          <w:rFonts w:ascii="Times New Roman" w:hAnsi="Times New Roman" w:cs="Times New Roman"/>
        </w:rPr>
      </w:pPr>
    </w:p>
    <w:p w14:paraId="1C6E26BC" w14:textId="7CAFAE45" w:rsidR="005B7741" w:rsidRDefault="0087231E" w:rsidP="00FA253C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following architecture drawing represent the different options described in the table.  These drawings do not explicitly address security</w:t>
      </w:r>
      <w:r w:rsidR="00222003">
        <w:rPr>
          <w:rFonts w:ascii="Times New Roman" w:hAnsi="Times New Roman" w:cs="Times New Roman"/>
        </w:rPr>
        <w:t>.</w:t>
      </w:r>
    </w:p>
    <w:p w14:paraId="7ABD93C9" w14:textId="1E33C65A" w:rsidR="00222003" w:rsidRDefault="00222003" w:rsidP="00FA253C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1</w:t>
      </w:r>
    </w:p>
    <w:p w14:paraId="086E09AB" w14:textId="77777777" w:rsidR="00A177E6" w:rsidRDefault="00A177E6" w:rsidP="00A177E6">
      <w:pPr>
        <w:keepNext/>
        <w:spacing w:before="120" w:after="120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49B3FD52" wp14:editId="0EED5132">
            <wp:extent cx="8229600" cy="4078605"/>
            <wp:effectExtent l="0" t="0" r="0" b="0"/>
            <wp:docPr id="3" name="Picture 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7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6D47A" w14:textId="0AE127C5" w:rsidR="00A177E6" w:rsidRDefault="00A177E6" w:rsidP="00AF0C6F">
      <w:pPr>
        <w:pStyle w:val="Caption"/>
      </w:pPr>
      <w:r>
        <w:t xml:space="preserve">Figure </w:t>
      </w:r>
      <w:r w:rsidR="00A457FD">
        <w:fldChar w:fldCharType="begin"/>
      </w:r>
      <w:r w:rsidR="00A457FD">
        <w:instrText xml:space="preserve"> SEQ Figure \* ARABIC </w:instrText>
      </w:r>
      <w:r w:rsidR="00A457FD">
        <w:fldChar w:fldCharType="separate"/>
      </w:r>
      <w:r w:rsidR="00C024A0">
        <w:rPr>
          <w:noProof/>
        </w:rPr>
        <w:t>1</w:t>
      </w:r>
      <w:r w:rsidR="00A457FD">
        <w:rPr>
          <w:noProof/>
        </w:rPr>
        <w:fldChar w:fldCharType="end"/>
      </w:r>
      <w:r>
        <w:t xml:space="preserve">: </w:t>
      </w:r>
      <w:r w:rsidRPr="00154CBE">
        <w:t>Option 1c.  Note that Orange v1 could be used to provide security for</w:t>
      </w:r>
      <w:r w:rsidR="00C024A0">
        <w:t xml:space="preserve"> the other stacks</w:t>
      </w:r>
      <w:r w:rsidRPr="00154CBE">
        <w:t xml:space="preserve"> if needed.</w:t>
      </w:r>
    </w:p>
    <w:p w14:paraId="43D800F6" w14:textId="77777777" w:rsidR="00A177E6" w:rsidRDefault="00A177E6" w:rsidP="00A177E6">
      <w:pPr>
        <w:pStyle w:val="Caption"/>
        <w:keepNext/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BAA85E7" wp14:editId="3334ADA5">
            <wp:extent cx="8229600" cy="4225829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22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D1C39" w14:textId="7A6DF392" w:rsidR="00222003" w:rsidRDefault="00A177E6" w:rsidP="00A177E6">
      <w:pPr>
        <w:pStyle w:val="Caption"/>
      </w:pPr>
      <w:r>
        <w:t xml:space="preserve">Figure </w:t>
      </w:r>
      <w:r w:rsidR="00A457FD">
        <w:fldChar w:fldCharType="begin"/>
      </w:r>
      <w:r w:rsidR="00A457FD">
        <w:instrText xml:space="preserve"> SEQ Figure \* ARABIC </w:instrText>
      </w:r>
      <w:r w:rsidR="00A457FD">
        <w:fldChar w:fldCharType="separate"/>
      </w:r>
      <w:r w:rsidR="00C024A0">
        <w:rPr>
          <w:noProof/>
        </w:rPr>
        <w:t>2</w:t>
      </w:r>
      <w:r w:rsidR="00A457FD">
        <w:rPr>
          <w:noProof/>
        </w:rPr>
        <w:fldChar w:fldCharType="end"/>
      </w:r>
      <w:r>
        <w:t xml:space="preserve">: </w:t>
      </w:r>
      <w:r w:rsidRPr="005201C0">
        <w:t>Option 1</w:t>
      </w:r>
      <w:r>
        <w:t>a</w:t>
      </w:r>
      <w:r w:rsidRPr="005201C0">
        <w:t xml:space="preserve">. </w:t>
      </w:r>
      <w:r w:rsidR="00D15AF9" w:rsidRPr="00FE599B">
        <w:t xml:space="preserve">Note that Orange v1 could be used to provide security for </w:t>
      </w:r>
      <w:r w:rsidR="00D15AF9">
        <w:t>legacy</w:t>
      </w:r>
      <w:r w:rsidR="00D15AF9" w:rsidRPr="00FE599B">
        <w:t xml:space="preserve"> traffic if needed.</w:t>
      </w:r>
    </w:p>
    <w:p w14:paraId="7E1FB12D" w14:textId="77777777" w:rsidR="00230549" w:rsidRDefault="00A177E6" w:rsidP="00230549">
      <w:pPr>
        <w:keepNext/>
      </w:pPr>
      <w:r>
        <w:rPr>
          <w:noProof/>
        </w:rPr>
        <w:lastRenderedPageBreak/>
        <w:drawing>
          <wp:inline distT="0" distB="0" distL="0" distR="0" wp14:anchorId="51141808" wp14:editId="0174E9D4">
            <wp:extent cx="8229600" cy="4991100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553F2" w14:textId="184A7988" w:rsidR="00A177E6" w:rsidRDefault="00230549" w:rsidP="00230549">
      <w:pPr>
        <w:pStyle w:val="Caption"/>
      </w:pPr>
      <w:r>
        <w:t xml:space="preserve">Figure </w:t>
      </w:r>
      <w:r w:rsidR="00A457FD">
        <w:fldChar w:fldCharType="begin"/>
      </w:r>
      <w:r w:rsidR="00A457FD">
        <w:instrText xml:space="preserve"> SEQ Figure \* ARABIC </w:instrText>
      </w:r>
      <w:r w:rsidR="00A457FD">
        <w:fldChar w:fldCharType="separate"/>
      </w:r>
      <w:r w:rsidR="00C024A0">
        <w:rPr>
          <w:noProof/>
        </w:rPr>
        <w:t>3</w:t>
      </w:r>
      <w:r w:rsidR="00A457FD">
        <w:rPr>
          <w:noProof/>
        </w:rPr>
        <w:fldChar w:fldCharType="end"/>
      </w:r>
      <w:r>
        <w:t xml:space="preserve">: </w:t>
      </w:r>
      <w:r w:rsidRPr="00FE599B">
        <w:t>Option 1</w:t>
      </w:r>
      <w:r>
        <w:t>b</w:t>
      </w:r>
      <w:r w:rsidRPr="00FE599B">
        <w:t>.  Note that Orange v1 could be used to provide security for AOA traffic if needed.</w:t>
      </w:r>
    </w:p>
    <w:p w14:paraId="109DF8B1" w14:textId="77777777" w:rsidR="005D297D" w:rsidRDefault="005D297D" w:rsidP="00C024A0"/>
    <w:p w14:paraId="7F816B24" w14:textId="77777777" w:rsidR="005D297D" w:rsidRDefault="005D297D" w:rsidP="00C024A0"/>
    <w:p w14:paraId="7C251917" w14:textId="175A5527" w:rsidR="00C024A0" w:rsidRPr="00C024A0" w:rsidRDefault="00C024A0" w:rsidP="00C024A0">
      <w:r>
        <w:lastRenderedPageBreak/>
        <w:t>Option 2</w:t>
      </w:r>
    </w:p>
    <w:p w14:paraId="5626A712" w14:textId="77777777" w:rsidR="00386D99" w:rsidRDefault="00386D99" w:rsidP="00386D99">
      <w:pPr>
        <w:keepNext/>
        <w:spacing w:before="120" w:after="120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1D0FBCE6" wp14:editId="63CADDE7">
            <wp:extent cx="8229600" cy="4514215"/>
            <wp:effectExtent l="0" t="0" r="0" b="635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51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B5277" w14:textId="333BC9DE" w:rsidR="00CE4C31" w:rsidRDefault="00386D99" w:rsidP="00386D99">
      <w:pPr>
        <w:pStyle w:val="Caption"/>
      </w:pPr>
      <w:r>
        <w:t xml:space="preserve">Figure </w:t>
      </w:r>
      <w:r w:rsidR="00A457FD">
        <w:fldChar w:fldCharType="begin"/>
      </w:r>
      <w:r w:rsidR="00A457FD">
        <w:instrText xml:space="preserve"> SEQ Figure \* ARABIC </w:instrText>
      </w:r>
      <w:r w:rsidR="00A457FD">
        <w:fldChar w:fldCharType="separate"/>
      </w:r>
      <w:r w:rsidR="00C024A0">
        <w:rPr>
          <w:noProof/>
        </w:rPr>
        <w:t>4</w:t>
      </w:r>
      <w:r w:rsidR="00A457FD">
        <w:rPr>
          <w:noProof/>
        </w:rPr>
        <w:fldChar w:fldCharType="end"/>
      </w:r>
      <w:r>
        <w:t xml:space="preserve">: </w:t>
      </w:r>
      <w:r w:rsidRPr="00AE0C9B">
        <w:t xml:space="preserve">Option </w:t>
      </w:r>
      <w:r>
        <w:t>2</w:t>
      </w:r>
      <w:r w:rsidRPr="00AE0C9B">
        <w:t>.  Note that Orange v</w:t>
      </w:r>
      <w:r>
        <w:t>2</w:t>
      </w:r>
      <w:r w:rsidRPr="00AE0C9B">
        <w:t xml:space="preserve"> could be used to provide security for AOA</w:t>
      </w:r>
      <w:r w:rsidR="007D5FCE">
        <w:t xml:space="preserve"> and ATN/OSI</w:t>
      </w:r>
      <w:r w:rsidRPr="00AE0C9B">
        <w:t xml:space="preserve"> traffic if needed.</w:t>
      </w:r>
    </w:p>
    <w:p w14:paraId="2A4365C3" w14:textId="77777777" w:rsidR="005D297D" w:rsidRDefault="005D297D" w:rsidP="00C024A0"/>
    <w:p w14:paraId="02D064CF" w14:textId="77777777" w:rsidR="005D297D" w:rsidRDefault="005D297D" w:rsidP="00C024A0"/>
    <w:p w14:paraId="251B3FE2" w14:textId="77777777" w:rsidR="005D297D" w:rsidRDefault="005D297D" w:rsidP="00C024A0"/>
    <w:p w14:paraId="17BC0751" w14:textId="0FB81C1D" w:rsidR="00C024A0" w:rsidRPr="00C024A0" w:rsidRDefault="00C024A0" w:rsidP="00C024A0">
      <w:r>
        <w:lastRenderedPageBreak/>
        <w:t>Option 3</w:t>
      </w:r>
    </w:p>
    <w:p w14:paraId="2EF897F7" w14:textId="11EAA23E" w:rsidR="00C024A0" w:rsidRDefault="00C024A0" w:rsidP="00C024A0"/>
    <w:p w14:paraId="5F6CD5D7" w14:textId="77777777" w:rsidR="00C024A0" w:rsidRDefault="00C024A0" w:rsidP="00C024A0">
      <w:pPr>
        <w:keepNext/>
      </w:pPr>
      <w:r>
        <w:rPr>
          <w:noProof/>
        </w:rPr>
        <w:drawing>
          <wp:inline distT="0" distB="0" distL="0" distR="0" wp14:anchorId="053FE7CF" wp14:editId="664FDE72">
            <wp:extent cx="8229600" cy="4521835"/>
            <wp:effectExtent l="0" t="0" r="0" b="0"/>
            <wp:docPr id="7" name="Picture 7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52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EF13F" w14:textId="53A266B1" w:rsidR="00C024A0" w:rsidRPr="00C024A0" w:rsidRDefault="00C024A0" w:rsidP="00C024A0">
      <w:pPr>
        <w:pStyle w:val="Caption"/>
      </w:pPr>
      <w:r>
        <w:t xml:space="preserve">Figure </w:t>
      </w:r>
      <w:r w:rsidR="00A457FD">
        <w:fldChar w:fldCharType="begin"/>
      </w:r>
      <w:r w:rsidR="00A457FD">
        <w:instrText xml:space="preserve"> SEQ Figure \* ARABIC </w:instrText>
      </w:r>
      <w:r w:rsidR="00A457FD">
        <w:fldChar w:fldCharType="separate"/>
      </w:r>
      <w:r>
        <w:rPr>
          <w:noProof/>
        </w:rPr>
        <w:t>5</w:t>
      </w:r>
      <w:r w:rsidR="00A457FD">
        <w:rPr>
          <w:noProof/>
        </w:rPr>
        <w:fldChar w:fldCharType="end"/>
      </w:r>
      <w:r>
        <w:t xml:space="preserve">: Option 3. Security considerations still need to be added to this drawing. </w:t>
      </w:r>
    </w:p>
    <w:sectPr w:rsidR="00C024A0" w:rsidRPr="00C024A0" w:rsidSect="00FA25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F5F0" w14:textId="77777777" w:rsidR="00A457FD" w:rsidRDefault="00A457FD" w:rsidP="0020033F">
      <w:pPr>
        <w:spacing w:after="0" w:line="240" w:lineRule="auto"/>
      </w:pPr>
      <w:r>
        <w:separator/>
      </w:r>
    </w:p>
  </w:endnote>
  <w:endnote w:type="continuationSeparator" w:id="0">
    <w:p w14:paraId="61083398" w14:textId="77777777" w:rsidR="00A457FD" w:rsidRDefault="00A457FD" w:rsidP="0020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DDB4" w14:textId="77777777" w:rsidR="001D3FEC" w:rsidRDefault="001D3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104226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4DA8D9E" w14:textId="39253E9D" w:rsidR="002058E8" w:rsidRPr="00233E43" w:rsidRDefault="002058E8">
        <w:pPr>
          <w:pStyle w:val="Footer"/>
          <w:jc w:val="right"/>
          <w:rPr>
            <w:sz w:val="20"/>
            <w:szCs w:val="20"/>
          </w:rPr>
        </w:pPr>
        <w:r w:rsidRPr="00233E43">
          <w:rPr>
            <w:sz w:val="20"/>
            <w:szCs w:val="20"/>
          </w:rPr>
          <w:fldChar w:fldCharType="begin"/>
        </w:r>
        <w:r w:rsidRPr="00233E43">
          <w:rPr>
            <w:sz w:val="20"/>
            <w:szCs w:val="20"/>
          </w:rPr>
          <w:instrText xml:space="preserve"> PAGE   \* MERGEFORMAT </w:instrText>
        </w:r>
        <w:r w:rsidRPr="00233E4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13</w:t>
        </w:r>
        <w:r w:rsidRPr="00233E43">
          <w:rPr>
            <w:noProof/>
            <w:sz w:val="20"/>
            <w:szCs w:val="20"/>
          </w:rPr>
          <w:fldChar w:fldCharType="end"/>
        </w:r>
      </w:p>
    </w:sdtContent>
  </w:sdt>
  <w:p w14:paraId="4DFE03F2" w14:textId="77777777" w:rsidR="002058E8" w:rsidRDefault="002058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7DFE" w14:textId="77777777" w:rsidR="001D3FEC" w:rsidRDefault="001D3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708E" w14:textId="77777777" w:rsidR="00A457FD" w:rsidRDefault="00A457FD" w:rsidP="0020033F">
      <w:pPr>
        <w:spacing w:after="0" w:line="240" w:lineRule="auto"/>
      </w:pPr>
      <w:r>
        <w:separator/>
      </w:r>
    </w:p>
  </w:footnote>
  <w:footnote w:type="continuationSeparator" w:id="0">
    <w:p w14:paraId="13DA6E82" w14:textId="77777777" w:rsidR="00A457FD" w:rsidRDefault="00A457FD" w:rsidP="00200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2C46" w14:textId="77777777" w:rsidR="001D3FEC" w:rsidRDefault="001D3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FA6B" w14:textId="64B968A7" w:rsidR="002058E8" w:rsidRPr="001D3FEC" w:rsidRDefault="002058E8" w:rsidP="001D3F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EE0D" w14:textId="77777777" w:rsidR="001D3FEC" w:rsidRDefault="001D3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85303"/>
    <w:multiLevelType w:val="hybridMultilevel"/>
    <w:tmpl w:val="F7260080"/>
    <w:lvl w:ilvl="0" w:tplc="DF8C7A4A">
      <w:start w:val="2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7BEE984" w:tentative="1">
      <w:start w:val="1"/>
      <w:numFmt w:val="lowerLetter"/>
      <w:lvlText w:val="(%2)"/>
      <w:lvlJc w:val="left"/>
      <w:pPr>
        <w:tabs>
          <w:tab w:val="num" w:pos="3600"/>
        </w:tabs>
        <w:ind w:left="3600" w:hanging="360"/>
      </w:pPr>
    </w:lvl>
    <w:lvl w:ilvl="2" w:tplc="EA380A5A" w:tentative="1">
      <w:start w:val="1"/>
      <w:numFmt w:val="lowerLetter"/>
      <w:lvlText w:val="(%3)"/>
      <w:lvlJc w:val="left"/>
      <w:pPr>
        <w:tabs>
          <w:tab w:val="num" w:pos="4320"/>
        </w:tabs>
        <w:ind w:left="4320" w:hanging="360"/>
      </w:pPr>
    </w:lvl>
    <w:lvl w:ilvl="3" w:tplc="5896E044" w:tentative="1">
      <w:start w:val="1"/>
      <w:numFmt w:val="lowerLetter"/>
      <w:lvlText w:val="(%4)"/>
      <w:lvlJc w:val="left"/>
      <w:pPr>
        <w:tabs>
          <w:tab w:val="num" w:pos="5040"/>
        </w:tabs>
        <w:ind w:left="5040" w:hanging="360"/>
      </w:pPr>
    </w:lvl>
    <w:lvl w:ilvl="4" w:tplc="26E8F8F6" w:tentative="1">
      <w:start w:val="1"/>
      <w:numFmt w:val="lowerLetter"/>
      <w:lvlText w:val="(%5)"/>
      <w:lvlJc w:val="left"/>
      <w:pPr>
        <w:tabs>
          <w:tab w:val="num" w:pos="5760"/>
        </w:tabs>
        <w:ind w:left="5760" w:hanging="360"/>
      </w:pPr>
    </w:lvl>
    <w:lvl w:ilvl="5" w:tplc="B5B217F2" w:tentative="1">
      <w:start w:val="1"/>
      <w:numFmt w:val="lowerLetter"/>
      <w:lvlText w:val="(%6)"/>
      <w:lvlJc w:val="left"/>
      <w:pPr>
        <w:tabs>
          <w:tab w:val="num" w:pos="6480"/>
        </w:tabs>
        <w:ind w:left="6480" w:hanging="360"/>
      </w:pPr>
    </w:lvl>
    <w:lvl w:ilvl="6" w:tplc="15641794" w:tentative="1">
      <w:start w:val="1"/>
      <w:numFmt w:val="lowerLetter"/>
      <w:lvlText w:val="(%7)"/>
      <w:lvlJc w:val="left"/>
      <w:pPr>
        <w:tabs>
          <w:tab w:val="num" w:pos="7200"/>
        </w:tabs>
        <w:ind w:left="7200" w:hanging="360"/>
      </w:pPr>
    </w:lvl>
    <w:lvl w:ilvl="7" w:tplc="E57A2D04" w:tentative="1">
      <w:start w:val="1"/>
      <w:numFmt w:val="lowerLetter"/>
      <w:lvlText w:val="(%8)"/>
      <w:lvlJc w:val="left"/>
      <w:pPr>
        <w:tabs>
          <w:tab w:val="num" w:pos="7920"/>
        </w:tabs>
        <w:ind w:left="7920" w:hanging="360"/>
      </w:pPr>
    </w:lvl>
    <w:lvl w:ilvl="8" w:tplc="3F168BE0" w:tentative="1">
      <w:start w:val="1"/>
      <w:numFmt w:val="lowerLetter"/>
      <w:lvlText w:val="(%9)"/>
      <w:lvlJc w:val="left"/>
      <w:pPr>
        <w:tabs>
          <w:tab w:val="num" w:pos="8640"/>
        </w:tabs>
        <w:ind w:left="8640" w:hanging="360"/>
      </w:pPr>
    </w:lvl>
  </w:abstractNum>
  <w:abstractNum w:abstractNumId="1" w15:restartNumberingAfterBreak="0">
    <w:nsid w:val="2AC63BD7"/>
    <w:multiLevelType w:val="multilevel"/>
    <w:tmpl w:val="CAD4A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5401E77"/>
    <w:multiLevelType w:val="hybridMultilevel"/>
    <w:tmpl w:val="4E5EC822"/>
    <w:lvl w:ilvl="0" w:tplc="3892C74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B3D65"/>
    <w:multiLevelType w:val="hybridMultilevel"/>
    <w:tmpl w:val="1316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17C9D"/>
    <w:multiLevelType w:val="hybridMultilevel"/>
    <w:tmpl w:val="E20EB2B2"/>
    <w:lvl w:ilvl="0" w:tplc="C2B2D09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23CCB87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CAB6317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9C10A7D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84483CC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BF0D24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A7ECA5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CD07DE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ABCBDC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851095"/>
    <w:multiLevelType w:val="hybridMultilevel"/>
    <w:tmpl w:val="5D1A4272"/>
    <w:lvl w:ilvl="0" w:tplc="5D448C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F0A1F"/>
    <w:multiLevelType w:val="hybridMultilevel"/>
    <w:tmpl w:val="D38E8ED8"/>
    <w:lvl w:ilvl="0" w:tplc="6B9A71F8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966C12E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CE7046D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9802A7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AAC3B3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41E2F39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99340DC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CD65B3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3954CFF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38"/>
    <w:rsid w:val="000004BE"/>
    <w:rsid w:val="0000118D"/>
    <w:rsid w:val="0000703D"/>
    <w:rsid w:val="00023AB2"/>
    <w:rsid w:val="00023E15"/>
    <w:rsid w:val="00025D62"/>
    <w:rsid w:val="00027434"/>
    <w:rsid w:val="00031993"/>
    <w:rsid w:val="00031E43"/>
    <w:rsid w:val="00040A72"/>
    <w:rsid w:val="00041A5E"/>
    <w:rsid w:val="000568FB"/>
    <w:rsid w:val="00062A3A"/>
    <w:rsid w:val="00070815"/>
    <w:rsid w:val="00070828"/>
    <w:rsid w:val="000709BD"/>
    <w:rsid w:val="00070F75"/>
    <w:rsid w:val="000734AD"/>
    <w:rsid w:val="00073FF0"/>
    <w:rsid w:val="00075FCD"/>
    <w:rsid w:val="00086217"/>
    <w:rsid w:val="00090B22"/>
    <w:rsid w:val="00091E1B"/>
    <w:rsid w:val="000933AF"/>
    <w:rsid w:val="00093CC3"/>
    <w:rsid w:val="00095C2C"/>
    <w:rsid w:val="00097BFB"/>
    <w:rsid w:val="000A6391"/>
    <w:rsid w:val="000B72FF"/>
    <w:rsid w:val="000C01D5"/>
    <w:rsid w:val="000D10F3"/>
    <w:rsid w:val="000D3515"/>
    <w:rsid w:val="000D7773"/>
    <w:rsid w:val="000E1A20"/>
    <w:rsid w:val="000F0852"/>
    <w:rsid w:val="000F08B5"/>
    <w:rsid w:val="000F33D0"/>
    <w:rsid w:val="000F7680"/>
    <w:rsid w:val="00100FEB"/>
    <w:rsid w:val="00113854"/>
    <w:rsid w:val="00117AE0"/>
    <w:rsid w:val="0012229C"/>
    <w:rsid w:val="0012574F"/>
    <w:rsid w:val="00133DDB"/>
    <w:rsid w:val="00140C28"/>
    <w:rsid w:val="001439E5"/>
    <w:rsid w:val="001469CB"/>
    <w:rsid w:val="001565CB"/>
    <w:rsid w:val="00157EA2"/>
    <w:rsid w:val="00162F2B"/>
    <w:rsid w:val="001651BE"/>
    <w:rsid w:val="001752DB"/>
    <w:rsid w:val="00187451"/>
    <w:rsid w:val="00190D8A"/>
    <w:rsid w:val="001A4A35"/>
    <w:rsid w:val="001A5252"/>
    <w:rsid w:val="001B3474"/>
    <w:rsid w:val="001B6B36"/>
    <w:rsid w:val="001D3214"/>
    <w:rsid w:val="001D3FEC"/>
    <w:rsid w:val="001D4249"/>
    <w:rsid w:val="001D736C"/>
    <w:rsid w:val="001F1B5E"/>
    <w:rsid w:val="001F1CAD"/>
    <w:rsid w:val="001F71D1"/>
    <w:rsid w:val="001F722A"/>
    <w:rsid w:val="001F794D"/>
    <w:rsid w:val="0020033F"/>
    <w:rsid w:val="0020126D"/>
    <w:rsid w:val="002058E8"/>
    <w:rsid w:val="002100CB"/>
    <w:rsid w:val="00212A6A"/>
    <w:rsid w:val="00216AB0"/>
    <w:rsid w:val="00220127"/>
    <w:rsid w:val="00221C99"/>
    <w:rsid w:val="00222003"/>
    <w:rsid w:val="00223066"/>
    <w:rsid w:val="00223B63"/>
    <w:rsid w:val="00230549"/>
    <w:rsid w:val="00233E43"/>
    <w:rsid w:val="002356CE"/>
    <w:rsid w:val="00240BC8"/>
    <w:rsid w:val="002432A5"/>
    <w:rsid w:val="00251AFC"/>
    <w:rsid w:val="00251BB1"/>
    <w:rsid w:val="00252B83"/>
    <w:rsid w:val="00257493"/>
    <w:rsid w:val="00260140"/>
    <w:rsid w:val="00262FBF"/>
    <w:rsid w:val="00266FFF"/>
    <w:rsid w:val="00272241"/>
    <w:rsid w:val="00272B74"/>
    <w:rsid w:val="002735A8"/>
    <w:rsid w:val="0027620B"/>
    <w:rsid w:val="00290EE1"/>
    <w:rsid w:val="002942B6"/>
    <w:rsid w:val="002A08C3"/>
    <w:rsid w:val="002A4FEC"/>
    <w:rsid w:val="002B30D0"/>
    <w:rsid w:val="002C6768"/>
    <w:rsid w:val="002D1368"/>
    <w:rsid w:val="002D3BE6"/>
    <w:rsid w:val="002D4291"/>
    <w:rsid w:val="002E6F1C"/>
    <w:rsid w:val="002E7BA3"/>
    <w:rsid w:val="002E7CC3"/>
    <w:rsid w:val="002F2BBD"/>
    <w:rsid w:val="0030413D"/>
    <w:rsid w:val="00306B37"/>
    <w:rsid w:val="003077FC"/>
    <w:rsid w:val="003400E6"/>
    <w:rsid w:val="00342E47"/>
    <w:rsid w:val="00346F6B"/>
    <w:rsid w:val="00352659"/>
    <w:rsid w:val="003569A8"/>
    <w:rsid w:val="00362C98"/>
    <w:rsid w:val="00367625"/>
    <w:rsid w:val="00373969"/>
    <w:rsid w:val="00373A8E"/>
    <w:rsid w:val="00386D99"/>
    <w:rsid w:val="00392828"/>
    <w:rsid w:val="003B06B9"/>
    <w:rsid w:val="003C12A3"/>
    <w:rsid w:val="003C3BA2"/>
    <w:rsid w:val="003C7F5C"/>
    <w:rsid w:val="003E4480"/>
    <w:rsid w:val="003E525F"/>
    <w:rsid w:val="00401A37"/>
    <w:rsid w:val="00403A7F"/>
    <w:rsid w:val="00412AE4"/>
    <w:rsid w:val="00423176"/>
    <w:rsid w:val="00431552"/>
    <w:rsid w:val="004358D1"/>
    <w:rsid w:val="00440C72"/>
    <w:rsid w:val="004552A4"/>
    <w:rsid w:val="0045691A"/>
    <w:rsid w:val="00457539"/>
    <w:rsid w:val="00457EAA"/>
    <w:rsid w:val="0047227A"/>
    <w:rsid w:val="004744BC"/>
    <w:rsid w:val="004746C7"/>
    <w:rsid w:val="004778C0"/>
    <w:rsid w:val="00485AC5"/>
    <w:rsid w:val="004A5272"/>
    <w:rsid w:val="004A5DFB"/>
    <w:rsid w:val="004B312C"/>
    <w:rsid w:val="004C42F1"/>
    <w:rsid w:val="004D26FC"/>
    <w:rsid w:val="004D4E15"/>
    <w:rsid w:val="004D681B"/>
    <w:rsid w:val="004D7628"/>
    <w:rsid w:val="004D7D1E"/>
    <w:rsid w:val="004E4EE5"/>
    <w:rsid w:val="004E59BF"/>
    <w:rsid w:val="005020ED"/>
    <w:rsid w:val="00503C50"/>
    <w:rsid w:val="005052B6"/>
    <w:rsid w:val="0050759F"/>
    <w:rsid w:val="00515413"/>
    <w:rsid w:val="00527C55"/>
    <w:rsid w:val="00532756"/>
    <w:rsid w:val="00537674"/>
    <w:rsid w:val="005454CE"/>
    <w:rsid w:val="00554855"/>
    <w:rsid w:val="005553EA"/>
    <w:rsid w:val="00561109"/>
    <w:rsid w:val="00564BF0"/>
    <w:rsid w:val="00572DB7"/>
    <w:rsid w:val="005830D8"/>
    <w:rsid w:val="00590BF3"/>
    <w:rsid w:val="00592846"/>
    <w:rsid w:val="00594275"/>
    <w:rsid w:val="00594346"/>
    <w:rsid w:val="00595E23"/>
    <w:rsid w:val="00597624"/>
    <w:rsid w:val="005A4454"/>
    <w:rsid w:val="005A5851"/>
    <w:rsid w:val="005A68FF"/>
    <w:rsid w:val="005B0D80"/>
    <w:rsid w:val="005B2103"/>
    <w:rsid w:val="005B6AD2"/>
    <w:rsid w:val="005B7741"/>
    <w:rsid w:val="005C06A4"/>
    <w:rsid w:val="005C6662"/>
    <w:rsid w:val="005C7880"/>
    <w:rsid w:val="005D297D"/>
    <w:rsid w:val="005D49C2"/>
    <w:rsid w:val="005D67D0"/>
    <w:rsid w:val="005F3B13"/>
    <w:rsid w:val="0060094E"/>
    <w:rsid w:val="00610F09"/>
    <w:rsid w:val="006213E8"/>
    <w:rsid w:val="00636396"/>
    <w:rsid w:val="006375ED"/>
    <w:rsid w:val="00637E40"/>
    <w:rsid w:val="00645068"/>
    <w:rsid w:val="006451F6"/>
    <w:rsid w:val="00646FCC"/>
    <w:rsid w:val="006474E5"/>
    <w:rsid w:val="00651904"/>
    <w:rsid w:val="00684135"/>
    <w:rsid w:val="00684BED"/>
    <w:rsid w:val="00687395"/>
    <w:rsid w:val="00692583"/>
    <w:rsid w:val="006933AA"/>
    <w:rsid w:val="006A3200"/>
    <w:rsid w:val="006B03C6"/>
    <w:rsid w:val="006D5D40"/>
    <w:rsid w:val="006D79E2"/>
    <w:rsid w:val="006E018B"/>
    <w:rsid w:val="006E3C13"/>
    <w:rsid w:val="006E68E2"/>
    <w:rsid w:val="006F4075"/>
    <w:rsid w:val="0070232E"/>
    <w:rsid w:val="00706871"/>
    <w:rsid w:val="00716DFE"/>
    <w:rsid w:val="00720D9B"/>
    <w:rsid w:val="00722E8E"/>
    <w:rsid w:val="00727EA7"/>
    <w:rsid w:val="007421DD"/>
    <w:rsid w:val="00742F28"/>
    <w:rsid w:val="0075059F"/>
    <w:rsid w:val="007523FD"/>
    <w:rsid w:val="00767772"/>
    <w:rsid w:val="00791933"/>
    <w:rsid w:val="007C1FE9"/>
    <w:rsid w:val="007C2F8F"/>
    <w:rsid w:val="007C51B8"/>
    <w:rsid w:val="007C605C"/>
    <w:rsid w:val="007D20D0"/>
    <w:rsid w:val="007D2860"/>
    <w:rsid w:val="007D5FCE"/>
    <w:rsid w:val="007F1F06"/>
    <w:rsid w:val="007F4CA3"/>
    <w:rsid w:val="007F61E0"/>
    <w:rsid w:val="00806F28"/>
    <w:rsid w:val="008116CF"/>
    <w:rsid w:val="00812550"/>
    <w:rsid w:val="00821B92"/>
    <w:rsid w:val="00836A53"/>
    <w:rsid w:val="00840C19"/>
    <w:rsid w:val="008426A2"/>
    <w:rsid w:val="0084478C"/>
    <w:rsid w:val="0085274A"/>
    <w:rsid w:val="0085477B"/>
    <w:rsid w:val="00855CAE"/>
    <w:rsid w:val="0087231E"/>
    <w:rsid w:val="008743A6"/>
    <w:rsid w:val="0087521F"/>
    <w:rsid w:val="00892FD8"/>
    <w:rsid w:val="0089316B"/>
    <w:rsid w:val="00895718"/>
    <w:rsid w:val="008A4A66"/>
    <w:rsid w:val="008A538B"/>
    <w:rsid w:val="008A5B5E"/>
    <w:rsid w:val="008B08D6"/>
    <w:rsid w:val="008B15B3"/>
    <w:rsid w:val="008C0BD9"/>
    <w:rsid w:val="008C108C"/>
    <w:rsid w:val="008C19FB"/>
    <w:rsid w:val="008C3920"/>
    <w:rsid w:val="008C3A6F"/>
    <w:rsid w:val="008C727F"/>
    <w:rsid w:val="008C789B"/>
    <w:rsid w:val="008D0585"/>
    <w:rsid w:val="008D5797"/>
    <w:rsid w:val="008E68F8"/>
    <w:rsid w:val="008F1AA3"/>
    <w:rsid w:val="00903B57"/>
    <w:rsid w:val="00923431"/>
    <w:rsid w:val="009240EA"/>
    <w:rsid w:val="00927B41"/>
    <w:rsid w:val="00936359"/>
    <w:rsid w:val="009519FB"/>
    <w:rsid w:val="009554DD"/>
    <w:rsid w:val="00957E18"/>
    <w:rsid w:val="0096218E"/>
    <w:rsid w:val="009658D9"/>
    <w:rsid w:val="009706BD"/>
    <w:rsid w:val="009747B4"/>
    <w:rsid w:val="00976A55"/>
    <w:rsid w:val="00990B91"/>
    <w:rsid w:val="00991B2A"/>
    <w:rsid w:val="00996CAD"/>
    <w:rsid w:val="009A6FE0"/>
    <w:rsid w:val="009B1023"/>
    <w:rsid w:val="009C4800"/>
    <w:rsid w:val="009F41A9"/>
    <w:rsid w:val="009F7638"/>
    <w:rsid w:val="00A01003"/>
    <w:rsid w:val="00A177E6"/>
    <w:rsid w:val="00A23E41"/>
    <w:rsid w:val="00A32A71"/>
    <w:rsid w:val="00A35888"/>
    <w:rsid w:val="00A35C2C"/>
    <w:rsid w:val="00A35CDC"/>
    <w:rsid w:val="00A457FD"/>
    <w:rsid w:val="00A51023"/>
    <w:rsid w:val="00A574F5"/>
    <w:rsid w:val="00A62CF2"/>
    <w:rsid w:val="00A7517F"/>
    <w:rsid w:val="00A75625"/>
    <w:rsid w:val="00A81FE1"/>
    <w:rsid w:val="00A90CD2"/>
    <w:rsid w:val="00AB1B21"/>
    <w:rsid w:val="00AB25C7"/>
    <w:rsid w:val="00AB496F"/>
    <w:rsid w:val="00AC05A7"/>
    <w:rsid w:val="00AC237B"/>
    <w:rsid w:val="00AC6325"/>
    <w:rsid w:val="00AF0C6F"/>
    <w:rsid w:val="00AF67D9"/>
    <w:rsid w:val="00B0276E"/>
    <w:rsid w:val="00B027C8"/>
    <w:rsid w:val="00B02EE7"/>
    <w:rsid w:val="00B1442E"/>
    <w:rsid w:val="00B15A91"/>
    <w:rsid w:val="00B250AF"/>
    <w:rsid w:val="00B26C0E"/>
    <w:rsid w:val="00B27B3C"/>
    <w:rsid w:val="00B32BCC"/>
    <w:rsid w:val="00B32EEC"/>
    <w:rsid w:val="00B43FDD"/>
    <w:rsid w:val="00B531C9"/>
    <w:rsid w:val="00B53C74"/>
    <w:rsid w:val="00B60E22"/>
    <w:rsid w:val="00B638DB"/>
    <w:rsid w:val="00B652D0"/>
    <w:rsid w:val="00B6587E"/>
    <w:rsid w:val="00B76AD8"/>
    <w:rsid w:val="00B81243"/>
    <w:rsid w:val="00B86D49"/>
    <w:rsid w:val="00B93D8E"/>
    <w:rsid w:val="00B97F2B"/>
    <w:rsid w:val="00BA0DAB"/>
    <w:rsid w:val="00BA3089"/>
    <w:rsid w:val="00BC3147"/>
    <w:rsid w:val="00BC449E"/>
    <w:rsid w:val="00BC5B62"/>
    <w:rsid w:val="00BD41CF"/>
    <w:rsid w:val="00BE2E2E"/>
    <w:rsid w:val="00BE3907"/>
    <w:rsid w:val="00BE3EA6"/>
    <w:rsid w:val="00BE55A2"/>
    <w:rsid w:val="00BF4A30"/>
    <w:rsid w:val="00C00BCB"/>
    <w:rsid w:val="00C024A0"/>
    <w:rsid w:val="00C13334"/>
    <w:rsid w:val="00C20511"/>
    <w:rsid w:val="00C2061A"/>
    <w:rsid w:val="00C24140"/>
    <w:rsid w:val="00C357EC"/>
    <w:rsid w:val="00C3750F"/>
    <w:rsid w:val="00C41261"/>
    <w:rsid w:val="00C842C2"/>
    <w:rsid w:val="00C842CF"/>
    <w:rsid w:val="00CA42BA"/>
    <w:rsid w:val="00CA57E1"/>
    <w:rsid w:val="00CB13B7"/>
    <w:rsid w:val="00CB66CC"/>
    <w:rsid w:val="00CC298A"/>
    <w:rsid w:val="00CC62CF"/>
    <w:rsid w:val="00CC7B10"/>
    <w:rsid w:val="00CD293C"/>
    <w:rsid w:val="00CE4C31"/>
    <w:rsid w:val="00CF111F"/>
    <w:rsid w:val="00CF2369"/>
    <w:rsid w:val="00D0154F"/>
    <w:rsid w:val="00D0353D"/>
    <w:rsid w:val="00D059AB"/>
    <w:rsid w:val="00D14DE6"/>
    <w:rsid w:val="00D15AF9"/>
    <w:rsid w:val="00D25008"/>
    <w:rsid w:val="00D334A3"/>
    <w:rsid w:val="00D379EF"/>
    <w:rsid w:val="00D37C03"/>
    <w:rsid w:val="00D4097F"/>
    <w:rsid w:val="00D41D47"/>
    <w:rsid w:val="00D4210E"/>
    <w:rsid w:val="00D47DCE"/>
    <w:rsid w:val="00D526E6"/>
    <w:rsid w:val="00D526E7"/>
    <w:rsid w:val="00D52946"/>
    <w:rsid w:val="00D56DAB"/>
    <w:rsid w:val="00D57593"/>
    <w:rsid w:val="00D577B3"/>
    <w:rsid w:val="00D62173"/>
    <w:rsid w:val="00D64134"/>
    <w:rsid w:val="00D6730F"/>
    <w:rsid w:val="00D90B06"/>
    <w:rsid w:val="00D90FC5"/>
    <w:rsid w:val="00D921C0"/>
    <w:rsid w:val="00D9556B"/>
    <w:rsid w:val="00DA02BB"/>
    <w:rsid w:val="00DA12EA"/>
    <w:rsid w:val="00DA37C7"/>
    <w:rsid w:val="00DA49E2"/>
    <w:rsid w:val="00DB0F37"/>
    <w:rsid w:val="00DB16C8"/>
    <w:rsid w:val="00DC2B9E"/>
    <w:rsid w:val="00DD48F3"/>
    <w:rsid w:val="00DD4FD9"/>
    <w:rsid w:val="00DD699B"/>
    <w:rsid w:val="00DE3ED5"/>
    <w:rsid w:val="00DF09F9"/>
    <w:rsid w:val="00DF4194"/>
    <w:rsid w:val="00E177B6"/>
    <w:rsid w:val="00E30D17"/>
    <w:rsid w:val="00E31D13"/>
    <w:rsid w:val="00E44BA4"/>
    <w:rsid w:val="00E545CF"/>
    <w:rsid w:val="00E566A2"/>
    <w:rsid w:val="00E5707F"/>
    <w:rsid w:val="00E577EE"/>
    <w:rsid w:val="00E57F2D"/>
    <w:rsid w:val="00E65625"/>
    <w:rsid w:val="00E7169B"/>
    <w:rsid w:val="00E91B37"/>
    <w:rsid w:val="00E92B57"/>
    <w:rsid w:val="00E958F2"/>
    <w:rsid w:val="00EB2990"/>
    <w:rsid w:val="00EB49A4"/>
    <w:rsid w:val="00EB5BD0"/>
    <w:rsid w:val="00EC34C1"/>
    <w:rsid w:val="00EC777C"/>
    <w:rsid w:val="00ED29F3"/>
    <w:rsid w:val="00EE1835"/>
    <w:rsid w:val="00EE2FDB"/>
    <w:rsid w:val="00EF0BF7"/>
    <w:rsid w:val="00EF2BA4"/>
    <w:rsid w:val="00EF5988"/>
    <w:rsid w:val="00F07025"/>
    <w:rsid w:val="00F07078"/>
    <w:rsid w:val="00F22227"/>
    <w:rsid w:val="00F23835"/>
    <w:rsid w:val="00F24340"/>
    <w:rsid w:val="00F244B3"/>
    <w:rsid w:val="00F27F3A"/>
    <w:rsid w:val="00F310DE"/>
    <w:rsid w:val="00F329BB"/>
    <w:rsid w:val="00F34174"/>
    <w:rsid w:val="00F41192"/>
    <w:rsid w:val="00F41F14"/>
    <w:rsid w:val="00F463D0"/>
    <w:rsid w:val="00F50038"/>
    <w:rsid w:val="00F530BF"/>
    <w:rsid w:val="00F54D9A"/>
    <w:rsid w:val="00F75DA0"/>
    <w:rsid w:val="00F84E9A"/>
    <w:rsid w:val="00F879C0"/>
    <w:rsid w:val="00F91690"/>
    <w:rsid w:val="00F92BF4"/>
    <w:rsid w:val="00F93184"/>
    <w:rsid w:val="00FA253C"/>
    <w:rsid w:val="00FA300C"/>
    <w:rsid w:val="00FA33F5"/>
    <w:rsid w:val="00FC44F8"/>
    <w:rsid w:val="00FD45B2"/>
    <w:rsid w:val="00FE0B10"/>
    <w:rsid w:val="00FE377F"/>
    <w:rsid w:val="00FE618D"/>
    <w:rsid w:val="00FF1DAD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C0C2"/>
  <w15:chartTrackingRefBased/>
  <w15:docId w15:val="{2ADAD81F-5E4F-4A09-876E-8A0437EA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A5E"/>
  </w:style>
  <w:style w:type="paragraph" w:styleId="Heading1">
    <w:name w:val="heading 1"/>
    <w:basedOn w:val="Normal"/>
    <w:next w:val="Normal"/>
    <w:link w:val="Heading1Char"/>
    <w:uiPriority w:val="9"/>
    <w:qFormat/>
    <w:rsid w:val="00F500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1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5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500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50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5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F84E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84E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rsid w:val="0057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7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003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3F"/>
  </w:style>
  <w:style w:type="paragraph" w:styleId="Footer">
    <w:name w:val="footer"/>
    <w:basedOn w:val="Normal"/>
    <w:link w:val="FooterChar"/>
    <w:uiPriority w:val="99"/>
    <w:unhideWhenUsed/>
    <w:rsid w:val="00200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3F"/>
  </w:style>
  <w:style w:type="paragraph" w:styleId="ListParagraph">
    <w:name w:val="List Paragraph"/>
    <w:basedOn w:val="Normal"/>
    <w:uiPriority w:val="34"/>
    <w:qFormat/>
    <w:rsid w:val="001469C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594275"/>
  </w:style>
  <w:style w:type="character" w:customStyle="1" w:styleId="Heading3Char">
    <w:name w:val="Heading 3 Char"/>
    <w:basedOn w:val="DefaultParagraphFont"/>
    <w:link w:val="Heading3"/>
    <w:uiPriority w:val="9"/>
    <w:semiHidden/>
    <w:rsid w:val="008931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3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1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16B"/>
    <w:rPr>
      <w:sz w:val="20"/>
      <w:szCs w:val="20"/>
    </w:rPr>
  </w:style>
  <w:style w:type="paragraph" w:styleId="NoSpacing">
    <w:name w:val="No Spacing"/>
    <w:uiPriority w:val="1"/>
    <w:qFormat/>
    <w:rsid w:val="0089316B"/>
    <w:pPr>
      <w:spacing w:after="0" w:line="240" w:lineRule="auto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F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7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0F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F0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RDG00</b:Tag>
    <b:SourceType>ConferenceProceedings</b:SourceType>
    <b:Guid>{CA69CDF5-26B3-426A-B5DB-6B2CB2E55603}</b:Guid>
    <b:Title>Open system protocols for aviation data link applications</b:Title>
    <b:Year>2000</b:Year>
    <b:Author>
      <b:Author>
        <b:NameList>
          <b:Person>
            <b:Last>Grappel</b:Last>
            <b:First>R.</b:First>
            <b:Middle>D.</b:Middle>
          </b:Person>
        </b:NameList>
      </b:Author>
    </b:Author>
    <b:ConferenceName>Proceedings of the 19th Digital Avionics Systems Conference</b:ConferenceName>
    <b:RefOrder>1</b:RefOrder>
  </b:Source>
  <b:Source>
    <b:Tag>Zbi18</b:Tag>
    <b:SourceType>Report</b:SourceType>
    <b:Guid>{DCC63FE4-2093-4C9C-BC65-9DC842DAFED4}</b:Guid>
    <b:Author>
      <b:Author>
        <b:Corporate>Zbig Jasiukajc, SITAONAIR</b:Corporate>
      </b:Author>
    </b:Author>
    <b:Title>Proposal for the implementation of VDL M2 broadcast</b:Title>
    <b:City>Joint RTCA SC-214 / EUROCAE WG-92 / AEEC DLK Systems Subcommittee Meeting, Phoenix Sky Harbor Learning Center, Phoenix, Arizona, December 11-14, 2018</b:City>
    <b:RefOrder>3</b:RefOrder>
  </b:Source>
  <b:Source>
    <b:Tag>Col20</b:Tag>
    <b:SourceType>Report</b:SourceType>
    <b:Guid>{B133B2E6-44D7-4DEA-9178-C569C5E7D73B}</b:Guid>
    <b:Title>UPDATE ON CL / ORANGE PROTOCOL DEVELOPMENT</b:Title>
    <b:Year>February 6 - 7, 2020</b:Year>
    <b:City>Palm Bay, FL</b:City>
    <b:Author>
      <b:Author>
        <b:Corporate>Collins Aerospace</b:Corporate>
      </b:Author>
    </b:Author>
    <b:Publisher>Joint RTCA SC-214 / EUROCAE WG-92 / AEEC DLK Systems Subcommittee Meeting</b:Publisher>
    <b:RefOrder>6</b:RefOrder>
  </b:Source>
  <b:Source>
    <b:Tag>AEE21</b:Tag>
    <b:SourceType>Report</b:SourceType>
    <b:Guid>{435BA05B-65E0-4D68-AC54-EB7497FD68CF}</b:Guid>
    <b:Author>
      <b:Author>
        <b:Corporate>AEEC</b:Corporate>
      </b:Author>
    </b:Author>
    <b:Title>ARINC 858P1, Internet Protocol Suite (IPS) for Aeronautical Safety Services, Part I, Technical Requirements</b:Title>
    <b:Year>June 21, 2021</b:Year>
    <b:RefOrder>4</b:RefOrder>
  </b:Source>
  <b:Source>
    <b:Tag>Mic</b:Tag>
    <b:SourceType>Report</b:SourceType>
    <b:Guid>{ECE3F752-7C4B-4D9F-8EBF-CAC3138DABFF}</b:Guid>
    <b:Author>
      <b:Author>
        <b:Corporate>RTCA SC-214 / EUROCAE WG-92 / AEEC DLK Systems Subcommittee </b:Corporate>
      </b:Author>
    </b:Author>
    <b:Title>Connectionless VDL Mode 2</b:Title>
    <b:City>Joint RTCA SC-214 / EUROCAE WG-92 / AEEC DLK Systems Subcommittee Virtual Meeting, January 26 - 29, 2020</b:City>
    <b:Publisher>Version 16</b:Publisher>
    <b:RefOrder>2</b:RefOrder>
  </b:Source>
  <b:Source>
    <b:Tag>ELS16</b:Tag>
    <b:SourceType>Report</b:SourceType>
    <b:Guid>{58E96B50-7135-4B24-AD5F-BD2711ACA24E}</b:Guid>
    <b:Author>
      <b:Author>
        <b:Corporate>ELSA Consortium and Programme Partnership</b:Corporate>
      </b:Author>
    </b:Author>
    <b:Title>VDL Mode 2 Measurement, Analysis and Simulation Campaign - Final Report</b:Title>
    <b:Year>2016</b:Year>
    <b:Publisher>SESAR Joint Undertaking</b:Publisher>
    <b:RefOrder>5</b:RefOrder>
  </b:Source>
</b:Sources>
</file>

<file path=customXml/itemProps1.xml><?xml version="1.0" encoding="utf-8"?>
<ds:datastoreItem xmlns:ds="http://schemas.openxmlformats.org/officeDocument/2006/customXml" ds:itemID="{37202E63-E56C-4DDE-B0A7-4B92AE78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Dongsong Zeng</dc:creator>
  <cp:keywords/>
  <dc:description/>
  <cp:lastModifiedBy>Dr. Dongsong Zeng</cp:lastModifiedBy>
  <cp:revision>4</cp:revision>
  <cp:lastPrinted>2021-06-23T17:13:00Z</cp:lastPrinted>
  <dcterms:created xsi:type="dcterms:W3CDTF">2021-08-18T15:20:00Z</dcterms:created>
  <dcterms:modified xsi:type="dcterms:W3CDTF">2021-08-18T15:54:00Z</dcterms:modified>
</cp:coreProperties>
</file>