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174" w:rsidRPr="007027A9" w:rsidRDefault="00250174" w:rsidP="00250174">
      <w:pPr>
        <w:pStyle w:val="Title"/>
        <w:rPr>
          <w:rFonts w:ascii="Arial" w:hAnsi="Arial"/>
          <w:sz w:val="24"/>
          <w:szCs w:val="24"/>
        </w:rPr>
      </w:pPr>
      <w:r w:rsidRPr="007027A9">
        <w:rPr>
          <w:rFonts w:ascii="Arial" w:hAnsi="Arial"/>
          <w:sz w:val="24"/>
          <w:szCs w:val="24"/>
        </w:rPr>
        <w:t>NDB Meeting</w:t>
      </w:r>
    </w:p>
    <w:p w:rsidR="00250174" w:rsidRDefault="000F79EC" w:rsidP="00250174">
      <w:pPr>
        <w:jc w:val="center"/>
        <w:rPr>
          <w:rFonts w:ascii="Arial" w:hAnsi="Arial"/>
          <w:sz w:val="24"/>
          <w:szCs w:val="24"/>
        </w:rPr>
      </w:pPr>
      <w:r>
        <w:rPr>
          <w:rFonts w:ascii="Arial" w:hAnsi="Arial"/>
          <w:sz w:val="24"/>
          <w:szCs w:val="24"/>
        </w:rPr>
        <w:t>July</w:t>
      </w:r>
      <w:r w:rsidR="007F5AD9">
        <w:rPr>
          <w:rFonts w:ascii="Arial" w:hAnsi="Arial"/>
          <w:sz w:val="24"/>
          <w:szCs w:val="24"/>
        </w:rPr>
        <w:t xml:space="preserve"> </w:t>
      </w:r>
      <w:r w:rsidR="00A32F16">
        <w:rPr>
          <w:rFonts w:ascii="Arial" w:hAnsi="Arial"/>
          <w:sz w:val="24"/>
          <w:szCs w:val="24"/>
        </w:rPr>
        <w:t>9</w:t>
      </w:r>
      <w:r w:rsidR="0012722A">
        <w:rPr>
          <w:rFonts w:ascii="Arial" w:hAnsi="Arial"/>
          <w:sz w:val="24"/>
          <w:szCs w:val="24"/>
        </w:rPr>
        <w:t>-</w:t>
      </w:r>
      <w:r w:rsidR="00A32F16">
        <w:rPr>
          <w:rFonts w:ascii="Arial" w:hAnsi="Arial"/>
          <w:sz w:val="24"/>
          <w:szCs w:val="24"/>
        </w:rPr>
        <w:t>11</w:t>
      </w:r>
      <w:r w:rsidR="00BA4EDA">
        <w:rPr>
          <w:rFonts w:ascii="Arial" w:hAnsi="Arial"/>
          <w:sz w:val="24"/>
          <w:szCs w:val="24"/>
        </w:rPr>
        <w:t>, 201</w:t>
      </w:r>
      <w:r>
        <w:rPr>
          <w:rFonts w:ascii="Arial" w:hAnsi="Arial"/>
          <w:sz w:val="24"/>
          <w:szCs w:val="24"/>
        </w:rPr>
        <w:t>9</w:t>
      </w:r>
      <w:r w:rsidR="00683A5A">
        <w:rPr>
          <w:rFonts w:ascii="Arial" w:hAnsi="Arial"/>
          <w:sz w:val="24"/>
          <w:szCs w:val="24"/>
        </w:rPr>
        <w:t>,</w:t>
      </w:r>
      <w:r w:rsidR="001275CB">
        <w:rPr>
          <w:rFonts w:ascii="Arial" w:hAnsi="Arial"/>
          <w:sz w:val="24"/>
          <w:szCs w:val="24"/>
        </w:rPr>
        <w:t xml:space="preserve"> </w:t>
      </w:r>
      <w:r>
        <w:rPr>
          <w:rFonts w:ascii="Arial" w:hAnsi="Arial"/>
          <w:sz w:val="24"/>
          <w:szCs w:val="24"/>
        </w:rPr>
        <w:t>Seattle</w:t>
      </w:r>
      <w:r w:rsidR="009241F5">
        <w:rPr>
          <w:rFonts w:ascii="Arial" w:hAnsi="Arial"/>
          <w:sz w:val="24"/>
          <w:szCs w:val="24"/>
        </w:rPr>
        <w:t>,</w:t>
      </w:r>
      <w:r w:rsidR="004B7EEC">
        <w:rPr>
          <w:rFonts w:ascii="Arial" w:hAnsi="Arial"/>
          <w:sz w:val="24"/>
          <w:szCs w:val="24"/>
        </w:rPr>
        <w:t xml:space="preserve"> </w:t>
      </w:r>
      <w:r>
        <w:rPr>
          <w:rFonts w:ascii="Arial" w:hAnsi="Arial"/>
          <w:sz w:val="24"/>
          <w:szCs w:val="24"/>
        </w:rPr>
        <w:t>Washington</w:t>
      </w:r>
    </w:p>
    <w:p w:rsidR="00250174" w:rsidRDefault="00250174" w:rsidP="00250174">
      <w:pPr>
        <w:pStyle w:val="Heading1"/>
        <w:rPr>
          <w:sz w:val="24"/>
        </w:rPr>
      </w:pPr>
      <w:r>
        <w:rPr>
          <w:sz w:val="24"/>
        </w:rPr>
        <w:t>1. General</w:t>
      </w:r>
    </w:p>
    <w:p w:rsidR="00250174" w:rsidRDefault="00250174" w:rsidP="00250174">
      <w:pPr>
        <w:pStyle w:val="Heading4"/>
      </w:pPr>
      <w:r>
        <w:t>Welcome and introduction</w:t>
      </w:r>
    </w:p>
    <w:p w:rsidR="00654DF5" w:rsidRDefault="00250174" w:rsidP="00250174">
      <w:pPr>
        <w:pStyle w:val="Heading4"/>
      </w:pPr>
      <w:r w:rsidRPr="000449F6">
        <w:t>Intellectual Property Presentation</w:t>
      </w:r>
      <w:r w:rsidR="00654DF5">
        <w:tab/>
      </w:r>
    </w:p>
    <w:p w:rsidR="00E65C05" w:rsidRDefault="004B7EEC" w:rsidP="00DC7CE1">
      <w:pPr>
        <w:pStyle w:val="Heading2"/>
        <w:spacing w:before="0" w:after="0" w:line="360" w:lineRule="auto"/>
        <w:rPr>
          <w:rFonts w:cs="Times New Roman"/>
          <w:bCs w:val="0"/>
          <w:i w:val="0"/>
          <w:iCs w:val="0"/>
          <w:kern w:val="24"/>
          <w:sz w:val="24"/>
          <w:szCs w:val="20"/>
        </w:rPr>
      </w:pPr>
      <w:r w:rsidRPr="00DC7CE1">
        <w:rPr>
          <w:rFonts w:cs="Times New Roman"/>
          <w:bCs w:val="0"/>
          <w:i w:val="0"/>
          <w:iCs w:val="0"/>
          <w:sz w:val="24"/>
          <w:szCs w:val="20"/>
        </w:rPr>
        <w:t>2</w:t>
      </w:r>
      <w:r>
        <w:rPr>
          <w:rFonts w:cs="Times New Roman"/>
          <w:b w:val="0"/>
          <w:bCs w:val="0"/>
          <w:i w:val="0"/>
          <w:iCs w:val="0"/>
          <w:sz w:val="24"/>
          <w:szCs w:val="20"/>
        </w:rPr>
        <w:t>.</w:t>
      </w:r>
      <w:r w:rsidR="00DC7CE1">
        <w:rPr>
          <w:rFonts w:cs="Times New Roman"/>
          <w:b w:val="0"/>
          <w:bCs w:val="0"/>
          <w:i w:val="0"/>
          <w:iCs w:val="0"/>
          <w:sz w:val="24"/>
          <w:szCs w:val="20"/>
        </w:rPr>
        <w:t xml:space="preserve"> </w:t>
      </w:r>
      <w:r w:rsidR="00E65C05" w:rsidRPr="004B7EEC">
        <w:rPr>
          <w:rFonts w:cs="Times New Roman"/>
          <w:bCs w:val="0"/>
          <w:i w:val="0"/>
          <w:iCs w:val="0"/>
          <w:sz w:val="24"/>
          <w:szCs w:val="20"/>
        </w:rPr>
        <w:t>Accept</w:t>
      </w:r>
      <w:r w:rsidR="000C070B" w:rsidRPr="004B7EEC">
        <w:rPr>
          <w:rFonts w:cs="Times New Roman"/>
          <w:bCs w:val="0"/>
          <w:i w:val="0"/>
          <w:iCs w:val="0"/>
          <w:sz w:val="24"/>
          <w:szCs w:val="20"/>
        </w:rPr>
        <w:t xml:space="preserve">ance of the </w:t>
      </w:r>
      <w:r w:rsidR="0012722A" w:rsidRPr="004B7EEC">
        <w:rPr>
          <w:rFonts w:cs="Times New Roman"/>
          <w:bCs w:val="0"/>
          <w:i w:val="0"/>
          <w:iCs w:val="0"/>
          <w:sz w:val="24"/>
          <w:szCs w:val="20"/>
        </w:rPr>
        <w:t xml:space="preserve">NDB </w:t>
      </w:r>
      <w:r w:rsidR="00BC1895" w:rsidRPr="004B7EEC">
        <w:rPr>
          <w:rFonts w:cs="Times New Roman"/>
          <w:bCs w:val="0"/>
          <w:i w:val="0"/>
          <w:iCs w:val="0"/>
          <w:sz w:val="24"/>
          <w:szCs w:val="20"/>
        </w:rPr>
        <w:t>M</w:t>
      </w:r>
      <w:r w:rsidR="00E65C05" w:rsidRPr="004B7EEC">
        <w:rPr>
          <w:rFonts w:cs="Times New Roman"/>
          <w:bCs w:val="0"/>
          <w:i w:val="0"/>
          <w:iCs w:val="0"/>
          <w:sz w:val="24"/>
          <w:szCs w:val="20"/>
        </w:rPr>
        <w:t>eeting Report</w:t>
      </w:r>
      <w:r w:rsidR="00E65C05" w:rsidRPr="00E65C05">
        <w:rPr>
          <w:rFonts w:cs="Times New Roman"/>
          <w:bCs w:val="0"/>
          <w:i w:val="0"/>
          <w:iCs w:val="0"/>
          <w:kern w:val="24"/>
          <w:sz w:val="24"/>
          <w:szCs w:val="20"/>
        </w:rPr>
        <w:t xml:space="preserve"> </w:t>
      </w:r>
      <w:r w:rsidR="0042073D">
        <w:rPr>
          <w:rFonts w:cs="Times New Roman"/>
          <w:bCs w:val="0"/>
          <w:i w:val="0"/>
          <w:iCs w:val="0"/>
          <w:kern w:val="24"/>
          <w:sz w:val="24"/>
          <w:szCs w:val="20"/>
        </w:rPr>
        <w:t>(</w:t>
      </w:r>
      <w:r w:rsidR="007F5AD9">
        <w:rPr>
          <w:rFonts w:cs="Times New Roman"/>
          <w:bCs w:val="0"/>
          <w:i w:val="0"/>
          <w:iCs w:val="0"/>
          <w:kern w:val="24"/>
          <w:sz w:val="24"/>
          <w:szCs w:val="20"/>
        </w:rPr>
        <w:t>18</w:t>
      </w:r>
      <w:r>
        <w:rPr>
          <w:rFonts w:cs="Times New Roman"/>
          <w:bCs w:val="0"/>
          <w:i w:val="0"/>
          <w:iCs w:val="0"/>
          <w:kern w:val="24"/>
          <w:sz w:val="24"/>
          <w:szCs w:val="20"/>
        </w:rPr>
        <w:t>-</w:t>
      </w:r>
      <w:r w:rsidR="000F79EC">
        <w:rPr>
          <w:rFonts w:cs="Times New Roman"/>
          <w:bCs w:val="0"/>
          <w:i w:val="0"/>
          <w:iCs w:val="0"/>
          <w:kern w:val="24"/>
          <w:sz w:val="24"/>
          <w:szCs w:val="20"/>
        </w:rPr>
        <w:t>120</w:t>
      </w:r>
      <w:r w:rsidR="006D1859">
        <w:rPr>
          <w:rFonts w:cs="Times New Roman"/>
          <w:bCs w:val="0"/>
          <w:i w:val="0"/>
          <w:iCs w:val="0"/>
          <w:kern w:val="24"/>
          <w:sz w:val="24"/>
          <w:szCs w:val="20"/>
        </w:rPr>
        <w:t>/NDT-</w:t>
      </w:r>
      <w:r w:rsidR="002A7625">
        <w:rPr>
          <w:rFonts w:cs="Times New Roman"/>
          <w:bCs w:val="0"/>
          <w:i w:val="0"/>
          <w:iCs w:val="0"/>
          <w:kern w:val="24"/>
          <w:sz w:val="24"/>
          <w:szCs w:val="20"/>
        </w:rPr>
        <w:t>17</w:t>
      </w:r>
      <w:r w:rsidR="000F79EC">
        <w:rPr>
          <w:rFonts w:cs="Times New Roman"/>
          <w:bCs w:val="0"/>
          <w:i w:val="0"/>
          <w:iCs w:val="0"/>
          <w:kern w:val="24"/>
          <w:sz w:val="24"/>
          <w:szCs w:val="20"/>
        </w:rPr>
        <w:t>7</w:t>
      </w:r>
      <w:r w:rsidR="0042073D">
        <w:rPr>
          <w:rFonts w:cs="Times New Roman"/>
          <w:bCs w:val="0"/>
          <w:i w:val="0"/>
          <w:iCs w:val="0"/>
          <w:kern w:val="24"/>
          <w:sz w:val="24"/>
          <w:szCs w:val="20"/>
        </w:rPr>
        <w:t>)</w:t>
      </w:r>
    </w:p>
    <w:p w:rsidR="00A32F16" w:rsidRPr="00A32F16" w:rsidRDefault="00A32F16" w:rsidP="00A32F16">
      <w:pPr>
        <w:pStyle w:val="Heading2"/>
        <w:spacing w:before="0" w:after="0" w:line="360" w:lineRule="auto"/>
        <w:rPr>
          <w:rFonts w:cs="Times New Roman"/>
          <w:bCs w:val="0"/>
          <w:i w:val="0"/>
          <w:iCs w:val="0"/>
          <w:sz w:val="24"/>
          <w:szCs w:val="20"/>
        </w:rPr>
      </w:pPr>
      <w:r>
        <w:rPr>
          <w:rFonts w:cs="Times New Roman"/>
          <w:bCs w:val="0"/>
          <w:i w:val="0"/>
          <w:iCs w:val="0"/>
          <w:sz w:val="24"/>
          <w:szCs w:val="20"/>
        </w:rPr>
        <w:t>3. IFPP Report</w:t>
      </w:r>
      <w:r w:rsidRPr="00A32F16">
        <w:rPr>
          <w:rFonts w:cs="Times New Roman"/>
          <w:bCs w:val="0"/>
          <w:i w:val="0"/>
          <w:iCs w:val="0"/>
          <w:sz w:val="24"/>
          <w:szCs w:val="20"/>
        </w:rPr>
        <w:t xml:space="preserve"> </w:t>
      </w:r>
      <w:r w:rsidR="00667F5B" w:rsidRPr="00B55934">
        <w:rPr>
          <w:rFonts w:cs="Times New Roman"/>
          <w:b w:val="0"/>
          <w:bCs w:val="0"/>
          <w:i w:val="0"/>
          <w:iCs w:val="0"/>
          <w:sz w:val="24"/>
          <w:szCs w:val="20"/>
        </w:rPr>
        <w:t>and new IFPP ARINC 424 Member</w:t>
      </w:r>
    </w:p>
    <w:p w:rsidR="00137AF8" w:rsidRPr="00DC7CE1" w:rsidRDefault="00A32F16" w:rsidP="00DC7CE1">
      <w:pPr>
        <w:pStyle w:val="Heading2"/>
        <w:spacing w:before="0" w:after="0" w:line="360" w:lineRule="auto"/>
        <w:rPr>
          <w:i w:val="0"/>
          <w:sz w:val="24"/>
          <w:szCs w:val="24"/>
        </w:rPr>
      </w:pPr>
      <w:r>
        <w:rPr>
          <w:rFonts w:cs="Times New Roman"/>
          <w:bCs w:val="0"/>
          <w:i w:val="0"/>
          <w:iCs w:val="0"/>
          <w:kern w:val="24"/>
          <w:sz w:val="24"/>
          <w:szCs w:val="20"/>
        </w:rPr>
        <w:t>4</w:t>
      </w:r>
      <w:r w:rsidR="00F9618B" w:rsidRPr="00DC7CE1">
        <w:rPr>
          <w:rFonts w:cs="Times New Roman"/>
          <w:bCs w:val="0"/>
          <w:i w:val="0"/>
          <w:iCs w:val="0"/>
          <w:kern w:val="24"/>
          <w:sz w:val="24"/>
          <w:szCs w:val="20"/>
        </w:rPr>
        <w:t xml:space="preserve">. </w:t>
      </w:r>
      <w:r w:rsidR="009E1B9F" w:rsidRPr="00DC7CE1">
        <w:rPr>
          <w:rFonts w:cs="Times New Roman"/>
          <w:bCs w:val="0"/>
          <w:i w:val="0"/>
          <w:iCs w:val="0"/>
          <w:kern w:val="24"/>
          <w:sz w:val="24"/>
          <w:szCs w:val="20"/>
        </w:rPr>
        <w:t>Working Papers</w:t>
      </w:r>
      <w:r w:rsidR="009E1B9F" w:rsidRPr="00DC7CE1">
        <w:rPr>
          <w:i w:val="0"/>
          <w:sz w:val="24"/>
          <w:szCs w:val="24"/>
        </w:rPr>
        <w:t xml:space="preserve"> </w:t>
      </w:r>
      <w:r w:rsidR="007F5AD9">
        <w:rPr>
          <w:i w:val="0"/>
          <w:sz w:val="24"/>
          <w:szCs w:val="24"/>
        </w:rPr>
        <w:t>(1</w:t>
      </w:r>
      <w:r w:rsidR="000F79EC">
        <w:rPr>
          <w:i w:val="0"/>
          <w:sz w:val="24"/>
          <w:szCs w:val="24"/>
        </w:rPr>
        <w:t>9</w:t>
      </w:r>
      <w:r w:rsidR="006D1859">
        <w:rPr>
          <w:i w:val="0"/>
          <w:sz w:val="24"/>
          <w:szCs w:val="24"/>
        </w:rPr>
        <w:t>-</w:t>
      </w:r>
      <w:r w:rsidR="00645872">
        <w:rPr>
          <w:i w:val="0"/>
          <w:sz w:val="24"/>
          <w:szCs w:val="24"/>
        </w:rPr>
        <w:t>064</w:t>
      </w:r>
      <w:r w:rsidR="006D1859">
        <w:rPr>
          <w:i w:val="0"/>
          <w:sz w:val="24"/>
          <w:szCs w:val="24"/>
        </w:rPr>
        <w:t>/NDT-</w:t>
      </w:r>
      <w:r w:rsidR="00EB56D3">
        <w:rPr>
          <w:i w:val="0"/>
          <w:sz w:val="24"/>
          <w:szCs w:val="24"/>
        </w:rPr>
        <w:t>17</w:t>
      </w:r>
      <w:r w:rsidR="00645872">
        <w:rPr>
          <w:i w:val="0"/>
          <w:sz w:val="24"/>
          <w:szCs w:val="24"/>
        </w:rPr>
        <w:t>9</w:t>
      </w:r>
      <w:r w:rsidR="00DC7CE1" w:rsidRPr="00DC7CE1">
        <w:rPr>
          <w:i w:val="0"/>
          <w:sz w:val="24"/>
          <w:szCs w:val="24"/>
        </w:rPr>
        <w:t>)</w:t>
      </w:r>
    </w:p>
    <w:tbl>
      <w:tblPr>
        <w:tblStyle w:val="TableGrid"/>
        <w:tblW w:w="0" w:type="auto"/>
        <w:tblLayout w:type="fixed"/>
        <w:tblLook w:val="01E0" w:firstRow="1" w:lastRow="1" w:firstColumn="1" w:lastColumn="1" w:noHBand="0" w:noVBand="0"/>
      </w:tblPr>
      <w:tblGrid>
        <w:gridCol w:w="7758"/>
        <w:gridCol w:w="3060"/>
      </w:tblGrid>
      <w:tr w:rsidR="00ED3DE7" w:rsidRPr="008573BC" w:rsidTr="003B1539">
        <w:trPr>
          <w:trHeight w:val="288"/>
        </w:trPr>
        <w:tc>
          <w:tcPr>
            <w:tcW w:w="7758" w:type="dxa"/>
          </w:tcPr>
          <w:p w:rsidR="00ED3DE7" w:rsidRPr="008573BC" w:rsidRDefault="00ED3DE7" w:rsidP="006E10B3">
            <w:pPr>
              <w:pStyle w:val="SubjectText"/>
              <w:spacing w:before="0" w:after="0"/>
              <w:jc w:val="center"/>
              <w:rPr>
                <w:sz w:val="22"/>
                <w:szCs w:val="22"/>
              </w:rPr>
            </w:pPr>
            <w:r w:rsidRPr="008573BC">
              <w:rPr>
                <w:sz w:val="22"/>
                <w:szCs w:val="22"/>
              </w:rPr>
              <w:t>Subject</w:t>
            </w:r>
          </w:p>
        </w:tc>
        <w:tc>
          <w:tcPr>
            <w:tcW w:w="3060" w:type="dxa"/>
          </w:tcPr>
          <w:p w:rsidR="00ED3DE7" w:rsidRPr="008573BC" w:rsidRDefault="00ED3DE7" w:rsidP="006E10B3">
            <w:pPr>
              <w:pStyle w:val="SubjectText"/>
              <w:spacing w:before="0" w:after="0"/>
              <w:jc w:val="center"/>
              <w:rPr>
                <w:sz w:val="22"/>
                <w:szCs w:val="22"/>
              </w:rPr>
            </w:pPr>
            <w:r w:rsidRPr="008573BC">
              <w:rPr>
                <w:sz w:val="22"/>
                <w:szCs w:val="22"/>
              </w:rPr>
              <w:t>Source</w:t>
            </w:r>
          </w:p>
        </w:tc>
      </w:tr>
      <w:tr w:rsidR="00A32F16" w:rsidRPr="008573BC" w:rsidTr="003B1539">
        <w:trPr>
          <w:trHeight w:val="130"/>
        </w:trPr>
        <w:tc>
          <w:tcPr>
            <w:tcW w:w="7758" w:type="dxa"/>
            <w:shd w:val="clear" w:color="auto" w:fill="auto"/>
          </w:tcPr>
          <w:p w:rsidR="00A32F16" w:rsidRDefault="000F79EC" w:rsidP="00A32F16">
            <w:pPr>
              <w:pStyle w:val="InputText"/>
              <w:numPr>
                <w:ilvl w:val="0"/>
                <w:numId w:val="13"/>
              </w:numPr>
              <w:ind w:left="360"/>
            </w:pPr>
            <w:r>
              <w:t>Errata Report</w:t>
            </w:r>
          </w:p>
        </w:tc>
        <w:tc>
          <w:tcPr>
            <w:tcW w:w="3060" w:type="dxa"/>
            <w:vAlign w:val="center"/>
          </w:tcPr>
          <w:p w:rsidR="00A32F16" w:rsidRDefault="000F79EC" w:rsidP="00A32F16">
            <w:pPr>
              <w:pStyle w:val="InputText"/>
              <w:jc w:val="center"/>
            </w:pPr>
            <w:r>
              <w:t>ARINC IA</w:t>
            </w:r>
          </w:p>
        </w:tc>
      </w:tr>
      <w:tr w:rsidR="005C6303" w:rsidRPr="008573BC" w:rsidTr="003B1539">
        <w:trPr>
          <w:trHeight w:val="130"/>
        </w:trPr>
        <w:tc>
          <w:tcPr>
            <w:tcW w:w="7758" w:type="dxa"/>
            <w:shd w:val="clear" w:color="auto" w:fill="auto"/>
          </w:tcPr>
          <w:p w:rsidR="005C6303" w:rsidRDefault="000F79EC" w:rsidP="005C6303">
            <w:pPr>
              <w:pStyle w:val="InputText"/>
              <w:numPr>
                <w:ilvl w:val="0"/>
                <w:numId w:val="13"/>
              </w:numPr>
              <w:ind w:left="360"/>
            </w:pPr>
            <w:r>
              <w:t>Change to Receive Navaid Figure of Merit Values from the State</w:t>
            </w:r>
          </w:p>
        </w:tc>
        <w:tc>
          <w:tcPr>
            <w:tcW w:w="3060" w:type="dxa"/>
            <w:vAlign w:val="center"/>
          </w:tcPr>
          <w:p w:rsidR="005C6303" w:rsidRDefault="000F79EC" w:rsidP="005C6303">
            <w:pPr>
              <w:pStyle w:val="InputText"/>
              <w:jc w:val="center"/>
            </w:pPr>
            <w:r>
              <w:t>MITRE</w:t>
            </w:r>
          </w:p>
        </w:tc>
      </w:tr>
      <w:tr w:rsidR="005C6303" w:rsidRPr="008573BC" w:rsidTr="003B1539">
        <w:trPr>
          <w:trHeight w:val="130"/>
        </w:trPr>
        <w:tc>
          <w:tcPr>
            <w:tcW w:w="7758" w:type="dxa"/>
          </w:tcPr>
          <w:p w:rsidR="005C6303" w:rsidRDefault="003B1539" w:rsidP="005C6303">
            <w:pPr>
              <w:pStyle w:val="InputText"/>
              <w:numPr>
                <w:ilvl w:val="0"/>
                <w:numId w:val="13"/>
              </w:numPr>
              <w:ind w:left="360"/>
            </w:pPr>
            <w:r>
              <w:t>RF TF Concurrent Operations</w:t>
            </w:r>
          </w:p>
        </w:tc>
        <w:tc>
          <w:tcPr>
            <w:tcW w:w="3060" w:type="dxa"/>
            <w:vAlign w:val="center"/>
          </w:tcPr>
          <w:p w:rsidR="005C6303" w:rsidRDefault="003B1539" w:rsidP="005C6303">
            <w:pPr>
              <w:pStyle w:val="InputText"/>
              <w:jc w:val="center"/>
            </w:pPr>
            <w:r>
              <w:t>PARC</w:t>
            </w:r>
          </w:p>
        </w:tc>
      </w:tr>
      <w:tr w:rsidR="003B1539" w:rsidRPr="008573BC" w:rsidTr="003B1539">
        <w:trPr>
          <w:trHeight w:val="130"/>
        </w:trPr>
        <w:tc>
          <w:tcPr>
            <w:tcW w:w="7758" w:type="dxa"/>
          </w:tcPr>
          <w:p w:rsidR="003B1539" w:rsidRDefault="003B1539" w:rsidP="003B1539">
            <w:pPr>
              <w:pStyle w:val="InputText"/>
              <w:numPr>
                <w:ilvl w:val="0"/>
                <w:numId w:val="13"/>
              </w:numPr>
              <w:ind w:left="360"/>
            </w:pPr>
            <w:r>
              <w:t>Attachment 5 Clean Up of Approach Coding Rules</w:t>
            </w:r>
          </w:p>
        </w:tc>
        <w:tc>
          <w:tcPr>
            <w:tcW w:w="3060" w:type="dxa"/>
            <w:vAlign w:val="center"/>
          </w:tcPr>
          <w:p w:rsidR="003B1539" w:rsidRDefault="003B1539" w:rsidP="003B1539">
            <w:pPr>
              <w:pStyle w:val="InputText"/>
              <w:jc w:val="center"/>
            </w:pPr>
            <w:r>
              <w:t>Lufthansa System FlightNav</w:t>
            </w:r>
          </w:p>
        </w:tc>
      </w:tr>
      <w:tr w:rsidR="003B1539" w:rsidRPr="008573BC" w:rsidTr="003B1539">
        <w:trPr>
          <w:trHeight w:val="130"/>
        </w:trPr>
        <w:tc>
          <w:tcPr>
            <w:tcW w:w="7758" w:type="dxa"/>
          </w:tcPr>
          <w:p w:rsidR="003B1539" w:rsidRDefault="003B1539" w:rsidP="003B1539">
            <w:pPr>
              <w:pStyle w:val="InputText"/>
              <w:numPr>
                <w:ilvl w:val="0"/>
                <w:numId w:val="13"/>
              </w:numPr>
              <w:ind w:left="360"/>
            </w:pPr>
            <w:r>
              <w:t>Update to Waypoint Type</w:t>
            </w:r>
          </w:p>
        </w:tc>
        <w:tc>
          <w:tcPr>
            <w:tcW w:w="3060" w:type="dxa"/>
            <w:vAlign w:val="center"/>
          </w:tcPr>
          <w:p w:rsidR="003B1539" w:rsidRDefault="003B1539" w:rsidP="003B1539">
            <w:pPr>
              <w:pStyle w:val="InputText"/>
              <w:jc w:val="center"/>
            </w:pPr>
            <w:r>
              <w:t>Lufthansa System FlightNav</w:t>
            </w:r>
          </w:p>
        </w:tc>
      </w:tr>
      <w:tr w:rsidR="003B1539" w:rsidRPr="008573BC" w:rsidTr="003B1539">
        <w:trPr>
          <w:trHeight w:val="130"/>
        </w:trPr>
        <w:tc>
          <w:tcPr>
            <w:tcW w:w="7758" w:type="dxa"/>
          </w:tcPr>
          <w:p w:rsidR="003B1539" w:rsidRDefault="003B1539" w:rsidP="003B1539">
            <w:pPr>
              <w:pStyle w:val="InputText"/>
              <w:numPr>
                <w:ilvl w:val="0"/>
                <w:numId w:val="13"/>
              </w:numPr>
              <w:ind w:left="360"/>
            </w:pPr>
            <w:r>
              <w:t>Deletion</w:t>
            </w:r>
            <w:r w:rsidRPr="00273FA2">
              <w:t xml:space="preserve"> of ARINC-424 </w:t>
            </w:r>
            <w:r>
              <w:t>Rule</w:t>
            </w:r>
            <w:r w:rsidRPr="00273FA2">
              <w:t xml:space="preserve"> 6.3.6.5 (FC-CF transition to localizer approach)</w:t>
            </w:r>
            <w:r>
              <w:t xml:space="preserve"> </w:t>
            </w:r>
          </w:p>
        </w:tc>
        <w:tc>
          <w:tcPr>
            <w:tcW w:w="3060" w:type="dxa"/>
            <w:vAlign w:val="center"/>
          </w:tcPr>
          <w:p w:rsidR="003B1539" w:rsidRDefault="003B1539" w:rsidP="003B1539">
            <w:pPr>
              <w:pStyle w:val="InputText"/>
              <w:jc w:val="center"/>
            </w:pPr>
            <w:r>
              <w:t>Bendixen Consulting</w:t>
            </w:r>
          </w:p>
        </w:tc>
      </w:tr>
      <w:tr w:rsidR="003B1539" w:rsidRPr="008573BC" w:rsidTr="003B1539">
        <w:trPr>
          <w:trHeight w:val="130"/>
        </w:trPr>
        <w:tc>
          <w:tcPr>
            <w:tcW w:w="7758" w:type="dxa"/>
          </w:tcPr>
          <w:p w:rsidR="003B1539" w:rsidRDefault="003B1539" w:rsidP="003B1539">
            <w:pPr>
              <w:pStyle w:val="InputText"/>
              <w:numPr>
                <w:ilvl w:val="0"/>
                <w:numId w:val="13"/>
              </w:numPr>
              <w:ind w:left="360"/>
            </w:pPr>
            <w:r>
              <w:t>PowerPoint to Lead the Discussion on Deletion</w:t>
            </w:r>
            <w:r w:rsidRPr="00273FA2">
              <w:t xml:space="preserve"> of ARINC-424 </w:t>
            </w:r>
            <w:r>
              <w:t>Rule</w:t>
            </w:r>
            <w:r w:rsidRPr="00273FA2">
              <w:t xml:space="preserve"> 6.3.6.5 (FC-CF transition to localizer approach)</w:t>
            </w:r>
          </w:p>
        </w:tc>
        <w:tc>
          <w:tcPr>
            <w:tcW w:w="3060" w:type="dxa"/>
            <w:vAlign w:val="center"/>
          </w:tcPr>
          <w:p w:rsidR="003B1539" w:rsidRDefault="003B1539" w:rsidP="003B1539">
            <w:pPr>
              <w:pStyle w:val="InputText"/>
              <w:jc w:val="center"/>
            </w:pPr>
            <w:r>
              <w:t>Bendixen Consulting</w:t>
            </w:r>
          </w:p>
        </w:tc>
      </w:tr>
      <w:tr w:rsidR="003B1539" w:rsidRPr="008573BC" w:rsidTr="003B1539">
        <w:trPr>
          <w:trHeight w:val="130"/>
        </w:trPr>
        <w:tc>
          <w:tcPr>
            <w:tcW w:w="7758" w:type="dxa"/>
          </w:tcPr>
          <w:p w:rsidR="003B1539" w:rsidRDefault="001B6622" w:rsidP="003B1539">
            <w:pPr>
              <w:pStyle w:val="InputText"/>
              <w:numPr>
                <w:ilvl w:val="0"/>
                <w:numId w:val="13"/>
              </w:numPr>
              <w:ind w:left="360"/>
            </w:pPr>
            <w:r>
              <w:t>Level of Service Authorization Clarification</w:t>
            </w:r>
          </w:p>
        </w:tc>
        <w:tc>
          <w:tcPr>
            <w:tcW w:w="3060" w:type="dxa"/>
            <w:vAlign w:val="center"/>
          </w:tcPr>
          <w:p w:rsidR="003B1539" w:rsidRPr="001B6622" w:rsidRDefault="001B6622" w:rsidP="001B6622">
            <w:pPr>
              <w:pStyle w:val="InputText"/>
              <w:jc w:val="center"/>
            </w:pPr>
            <w:r>
              <w:t>Universal Avionics</w:t>
            </w:r>
          </w:p>
        </w:tc>
      </w:tr>
      <w:tr w:rsidR="003B1539" w:rsidRPr="008573BC" w:rsidTr="003B1539">
        <w:trPr>
          <w:trHeight w:val="130"/>
        </w:trPr>
        <w:tc>
          <w:tcPr>
            <w:tcW w:w="7758" w:type="dxa"/>
          </w:tcPr>
          <w:p w:rsidR="003B1539" w:rsidRDefault="001B6622" w:rsidP="003B1539">
            <w:pPr>
              <w:pStyle w:val="InputText"/>
              <w:numPr>
                <w:ilvl w:val="0"/>
                <w:numId w:val="13"/>
              </w:numPr>
              <w:ind w:left="360"/>
            </w:pPr>
            <w:r>
              <w:t>IFPP Report</w:t>
            </w:r>
          </w:p>
        </w:tc>
        <w:tc>
          <w:tcPr>
            <w:tcW w:w="3060" w:type="dxa"/>
            <w:vAlign w:val="center"/>
          </w:tcPr>
          <w:p w:rsidR="003B1539" w:rsidRPr="00CC088B" w:rsidRDefault="001B6622" w:rsidP="003B1539">
            <w:pPr>
              <w:jc w:val="center"/>
              <w:rPr>
                <w:sz w:val="24"/>
                <w:szCs w:val="24"/>
              </w:rPr>
            </w:pPr>
            <w:r>
              <w:rPr>
                <w:sz w:val="24"/>
                <w:szCs w:val="24"/>
              </w:rPr>
              <w:t>Jeppesen</w:t>
            </w:r>
          </w:p>
        </w:tc>
      </w:tr>
      <w:tr w:rsidR="001B6622" w:rsidRPr="008573BC" w:rsidTr="00675F14">
        <w:trPr>
          <w:trHeight w:val="130"/>
        </w:trPr>
        <w:tc>
          <w:tcPr>
            <w:tcW w:w="7758" w:type="dxa"/>
            <w:vAlign w:val="center"/>
          </w:tcPr>
          <w:p w:rsidR="001B6622" w:rsidRDefault="001B6622" w:rsidP="001B6622">
            <w:pPr>
              <w:pStyle w:val="InputText"/>
              <w:numPr>
                <w:ilvl w:val="0"/>
                <w:numId w:val="13"/>
              </w:numPr>
              <w:ind w:left="360"/>
            </w:pPr>
            <w:r>
              <w:t>Runway Gradient Max Gradient</w:t>
            </w:r>
          </w:p>
        </w:tc>
        <w:tc>
          <w:tcPr>
            <w:tcW w:w="3060" w:type="dxa"/>
          </w:tcPr>
          <w:p w:rsidR="001B6622" w:rsidRDefault="001B6622" w:rsidP="001B6622">
            <w:pPr>
              <w:jc w:val="center"/>
            </w:pPr>
            <w:r w:rsidRPr="00AC5ED5">
              <w:rPr>
                <w:sz w:val="24"/>
                <w:szCs w:val="24"/>
              </w:rPr>
              <w:t>Jeppesen</w:t>
            </w:r>
          </w:p>
        </w:tc>
      </w:tr>
      <w:tr w:rsidR="001B6622" w:rsidRPr="008573BC" w:rsidTr="00675F14">
        <w:trPr>
          <w:trHeight w:val="130"/>
        </w:trPr>
        <w:tc>
          <w:tcPr>
            <w:tcW w:w="7758" w:type="dxa"/>
            <w:vAlign w:val="center"/>
          </w:tcPr>
          <w:p w:rsidR="001B6622" w:rsidRDefault="001B6622" w:rsidP="001B6622">
            <w:pPr>
              <w:pStyle w:val="InputText"/>
              <w:numPr>
                <w:ilvl w:val="0"/>
                <w:numId w:val="13"/>
              </w:numPr>
              <w:ind w:left="360"/>
            </w:pPr>
            <w:r>
              <w:t>Heliport Type</w:t>
            </w:r>
          </w:p>
        </w:tc>
        <w:tc>
          <w:tcPr>
            <w:tcW w:w="3060" w:type="dxa"/>
          </w:tcPr>
          <w:p w:rsidR="001B6622" w:rsidRDefault="001B6622" w:rsidP="001B6622">
            <w:pPr>
              <w:jc w:val="center"/>
            </w:pPr>
            <w:r w:rsidRPr="00AC5ED5">
              <w:rPr>
                <w:sz w:val="24"/>
                <w:szCs w:val="24"/>
              </w:rPr>
              <w:t>Jeppesen</w:t>
            </w:r>
          </w:p>
        </w:tc>
      </w:tr>
      <w:tr w:rsidR="001B6622" w:rsidRPr="008573BC" w:rsidTr="003B1539">
        <w:trPr>
          <w:trHeight w:val="130"/>
        </w:trPr>
        <w:tc>
          <w:tcPr>
            <w:tcW w:w="7758" w:type="dxa"/>
            <w:vAlign w:val="center"/>
          </w:tcPr>
          <w:p w:rsidR="001B6622" w:rsidRDefault="001B6622" w:rsidP="001B6622">
            <w:pPr>
              <w:pStyle w:val="InputText"/>
              <w:numPr>
                <w:ilvl w:val="0"/>
                <w:numId w:val="13"/>
              </w:numPr>
              <w:ind w:left="360"/>
            </w:pPr>
            <w:r>
              <w:t>ALT DESC Code G Description</w:t>
            </w:r>
          </w:p>
        </w:tc>
        <w:tc>
          <w:tcPr>
            <w:tcW w:w="3060" w:type="dxa"/>
          </w:tcPr>
          <w:p w:rsidR="001B6622" w:rsidRDefault="001B6622" w:rsidP="001B6622">
            <w:pPr>
              <w:jc w:val="center"/>
            </w:pPr>
            <w:r w:rsidRPr="00AC5ED5">
              <w:rPr>
                <w:sz w:val="24"/>
                <w:szCs w:val="24"/>
              </w:rPr>
              <w:t>Jeppesen</w:t>
            </w:r>
          </w:p>
        </w:tc>
      </w:tr>
      <w:tr w:rsidR="001B6622" w:rsidRPr="008573BC" w:rsidTr="003B1539">
        <w:trPr>
          <w:trHeight w:val="130"/>
        </w:trPr>
        <w:tc>
          <w:tcPr>
            <w:tcW w:w="7758" w:type="dxa"/>
            <w:vAlign w:val="center"/>
          </w:tcPr>
          <w:p w:rsidR="001B6622" w:rsidRDefault="001B6622" w:rsidP="001B6622">
            <w:pPr>
              <w:pStyle w:val="InputText"/>
              <w:numPr>
                <w:ilvl w:val="0"/>
                <w:numId w:val="13"/>
              </w:numPr>
              <w:ind w:left="360"/>
            </w:pPr>
            <w:r>
              <w:t>Change to Aircraft Category Rules</w:t>
            </w:r>
          </w:p>
        </w:tc>
        <w:tc>
          <w:tcPr>
            <w:tcW w:w="3060" w:type="dxa"/>
          </w:tcPr>
          <w:p w:rsidR="001B6622" w:rsidRDefault="001B6622" w:rsidP="001B6622">
            <w:pPr>
              <w:jc w:val="center"/>
            </w:pPr>
            <w:r w:rsidRPr="00AC5ED5">
              <w:rPr>
                <w:sz w:val="24"/>
                <w:szCs w:val="24"/>
              </w:rPr>
              <w:t>Jeppesen</w:t>
            </w:r>
          </w:p>
        </w:tc>
      </w:tr>
      <w:tr w:rsidR="001B6622" w:rsidRPr="008573BC" w:rsidTr="003B1539">
        <w:trPr>
          <w:trHeight w:val="130"/>
        </w:trPr>
        <w:tc>
          <w:tcPr>
            <w:tcW w:w="7758" w:type="dxa"/>
            <w:vAlign w:val="center"/>
          </w:tcPr>
          <w:p w:rsidR="001B6622" w:rsidRDefault="001B6622" w:rsidP="001B6622">
            <w:pPr>
              <w:pStyle w:val="InputText"/>
              <w:numPr>
                <w:ilvl w:val="0"/>
                <w:numId w:val="13"/>
              </w:numPr>
              <w:ind w:left="360"/>
            </w:pPr>
            <w:proofErr w:type="spellStart"/>
            <w:r>
              <w:t>Baro-VNAV</w:t>
            </w:r>
            <w:proofErr w:type="spellEnd"/>
            <w:r>
              <w:t xml:space="preserve"> Authorization</w:t>
            </w:r>
          </w:p>
        </w:tc>
        <w:tc>
          <w:tcPr>
            <w:tcW w:w="3060" w:type="dxa"/>
          </w:tcPr>
          <w:p w:rsidR="001B6622" w:rsidRDefault="001B6622" w:rsidP="001B6622">
            <w:pPr>
              <w:jc w:val="center"/>
            </w:pPr>
            <w:r w:rsidRPr="00AC5ED5">
              <w:rPr>
                <w:sz w:val="24"/>
                <w:szCs w:val="24"/>
              </w:rPr>
              <w:t>Jeppesen</w:t>
            </w:r>
          </w:p>
        </w:tc>
      </w:tr>
      <w:tr w:rsidR="001B6622" w:rsidRPr="008573BC" w:rsidTr="003B1539">
        <w:trPr>
          <w:trHeight w:val="130"/>
        </w:trPr>
        <w:tc>
          <w:tcPr>
            <w:tcW w:w="7758" w:type="dxa"/>
            <w:vAlign w:val="center"/>
          </w:tcPr>
          <w:p w:rsidR="001B6622" w:rsidRDefault="001B6622" w:rsidP="001B6622">
            <w:pPr>
              <w:pStyle w:val="InputText"/>
              <w:numPr>
                <w:ilvl w:val="0"/>
                <w:numId w:val="13"/>
              </w:numPr>
              <w:ind w:left="360"/>
            </w:pPr>
            <w:r>
              <w:t>Vertical Angles on STARs</w:t>
            </w:r>
          </w:p>
        </w:tc>
        <w:tc>
          <w:tcPr>
            <w:tcW w:w="3060" w:type="dxa"/>
          </w:tcPr>
          <w:p w:rsidR="001B6622" w:rsidRDefault="001B6622" w:rsidP="001B6622">
            <w:pPr>
              <w:jc w:val="center"/>
            </w:pPr>
            <w:r w:rsidRPr="00AC5ED5">
              <w:rPr>
                <w:sz w:val="24"/>
                <w:szCs w:val="24"/>
              </w:rPr>
              <w:t>Jeppesen</w:t>
            </w:r>
          </w:p>
        </w:tc>
      </w:tr>
      <w:tr w:rsidR="003B1539" w:rsidRPr="008573BC" w:rsidTr="003B1539">
        <w:trPr>
          <w:trHeight w:val="130"/>
        </w:trPr>
        <w:tc>
          <w:tcPr>
            <w:tcW w:w="7758" w:type="dxa"/>
            <w:vAlign w:val="center"/>
          </w:tcPr>
          <w:p w:rsidR="003B1539" w:rsidRDefault="001B6622" w:rsidP="003B1539">
            <w:pPr>
              <w:pStyle w:val="InputText"/>
              <w:numPr>
                <w:ilvl w:val="0"/>
                <w:numId w:val="13"/>
              </w:numPr>
              <w:ind w:left="360"/>
            </w:pPr>
            <w:r>
              <w:t>Changes to the Leg Data Field</w:t>
            </w:r>
          </w:p>
        </w:tc>
        <w:tc>
          <w:tcPr>
            <w:tcW w:w="3060" w:type="dxa"/>
          </w:tcPr>
          <w:p w:rsidR="003B1539" w:rsidRDefault="001B6622" w:rsidP="003B1539">
            <w:pPr>
              <w:pStyle w:val="InputText"/>
              <w:jc w:val="center"/>
            </w:pPr>
            <w:r>
              <w:t>Lufthansa System FlightNav</w:t>
            </w:r>
          </w:p>
        </w:tc>
      </w:tr>
      <w:tr w:rsidR="003B1539" w:rsidRPr="008573BC" w:rsidTr="003B1539">
        <w:trPr>
          <w:trHeight w:val="130"/>
        </w:trPr>
        <w:tc>
          <w:tcPr>
            <w:tcW w:w="7758" w:type="dxa"/>
            <w:vAlign w:val="center"/>
          </w:tcPr>
          <w:p w:rsidR="003B1539" w:rsidRDefault="00645872" w:rsidP="003B1539">
            <w:pPr>
              <w:pStyle w:val="InputText"/>
              <w:numPr>
                <w:ilvl w:val="0"/>
                <w:numId w:val="13"/>
              </w:numPr>
              <w:ind w:left="360"/>
            </w:pPr>
            <w:r>
              <w:t>Update 424XML Documentation</w:t>
            </w:r>
          </w:p>
        </w:tc>
        <w:tc>
          <w:tcPr>
            <w:tcW w:w="3060" w:type="dxa"/>
          </w:tcPr>
          <w:p w:rsidR="003B1539" w:rsidRDefault="00645872" w:rsidP="003B1539">
            <w:pPr>
              <w:pStyle w:val="InputText"/>
              <w:jc w:val="center"/>
            </w:pPr>
            <w:r>
              <w:t>Kevin Wells</w:t>
            </w:r>
          </w:p>
        </w:tc>
      </w:tr>
      <w:tr w:rsidR="003B1539" w:rsidRPr="008573BC" w:rsidTr="003B1539">
        <w:trPr>
          <w:trHeight w:val="130"/>
        </w:trPr>
        <w:tc>
          <w:tcPr>
            <w:tcW w:w="7758" w:type="dxa"/>
            <w:vAlign w:val="center"/>
          </w:tcPr>
          <w:p w:rsidR="003B1539" w:rsidRDefault="00645872" w:rsidP="003B1539">
            <w:pPr>
              <w:pStyle w:val="InputText"/>
              <w:numPr>
                <w:ilvl w:val="0"/>
                <w:numId w:val="13"/>
              </w:numPr>
              <w:ind w:left="360"/>
            </w:pPr>
            <w:r>
              <w:t>HF Frequencies Below 2800 kHz</w:t>
            </w:r>
          </w:p>
        </w:tc>
        <w:tc>
          <w:tcPr>
            <w:tcW w:w="3060" w:type="dxa"/>
            <w:vAlign w:val="center"/>
          </w:tcPr>
          <w:p w:rsidR="003B1539" w:rsidRDefault="00645872" w:rsidP="003B1539">
            <w:pPr>
              <w:pStyle w:val="InputText"/>
              <w:jc w:val="center"/>
            </w:pPr>
            <w:r>
              <w:t>Garmin</w:t>
            </w:r>
          </w:p>
        </w:tc>
      </w:tr>
      <w:tr w:rsidR="00645872" w:rsidRPr="008573BC" w:rsidTr="003B1539">
        <w:trPr>
          <w:trHeight w:val="130"/>
        </w:trPr>
        <w:tc>
          <w:tcPr>
            <w:tcW w:w="7758" w:type="dxa"/>
            <w:vAlign w:val="center"/>
          </w:tcPr>
          <w:p w:rsidR="00645872" w:rsidRDefault="00645872" w:rsidP="00645872">
            <w:pPr>
              <w:pStyle w:val="InputText"/>
              <w:numPr>
                <w:ilvl w:val="0"/>
                <w:numId w:val="13"/>
              </w:numPr>
              <w:ind w:left="360"/>
            </w:pPr>
            <w:r>
              <w:t>VFR Checkpoints &amp; VFR Reporting Points</w:t>
            </w:r>
          </w:p>
        </w:tc>
        <w:tc>
          <w:tcPr>
            <w:tcW w:w="3060" w:type="dxa"/>
          </w:tcPr>
          <w:p w:rsidR="00645872" w:rsidRDefault="00645872" w:rsidP="00645872">
            <w:pPr>
              <w:pStyle w:val="InputText"/>
              <w:jc w:val="center"/>
            </w:pPr>
            <w:r w:rsidRPr="00F64CF0">
              <w:t>Garmin</w:t>
            </w:r>
          </w:p>
        </w:tc>
      </w:tr>
      <w:tr w:rsidR="00645872" w:rsidRPr="008573BC" w:rsidTr="003B1539">
        <w:trPr>
          <w:trHeight w:val="130"/>
        </w:trPr>
        <w:tc>
          <w:tcPr>
            <w:tcW w:w="7758" w:type="dxa"/>
            <w:vAlign w:val="center"/>
          </w:tcPr>
          <w:p w:rsidR="00645872" w:rsidRDefault="00645872" w:rsidP="00645872">
            <w:pPr>
              <w:pStyle w:val="InputText"/>
              <w:numPr>
                <w:ilvl w:val="0"/>
                <w:numId w:val="13"/>
              </w:numPr>
              <w:ind w:left="360"/>
            </w:pPr>
            <w:r>
              <w:t>Preferred Route—Blank Row</w:t>
            </w:r>
          </w:p>
        </w:tc>
        <w:tc>
          <w:tcPr>
            <w:tcW w:w="3060" w:type="dxa"/>
          </w:tcPr>
          <w:p w:rsidR="00645872" w:rsidRDefault="00645872" w:rsidP="00645872">
            <w:pPr>
              <w:pStyle w:val="InputText"/>
              <w:jc w:val="center"/>
            </w:pPr>
            <w:r w:rsidRPr="00F64CF0">
              <w:t>Garmin</w:t>
            </w:r>
          </w:p>
        </w:tc>
      </w:tr>
      <w:tr w:rsidR="003B1539" w:rsidRPr="008573BC" w:rsidTr="003B1539">
        <w:trPr>
          <w:trHeight w:val="130"/>
        </w:trPr>
        <w:tc>
          <w:tcPr>
            <w:tcW w:w="7758" w:type="dxa"/>
            <w:vAlign w:val="center"/>
          </w:tcPr>
          <w:p w:rsidR="003B1539" w:rsidRDefault="00645872" w:rsidP="003B1539">
            <w:pPr>
              <w:pStyle w:val="InputText"/>
              <w:numPr>
                <w:ilvl w:val="0"/>
                <w:numId w:val="13"/>
              </w:numPr>
              <w:ind w:left="360"/>
            </w:pPr>
            <w:r>
              <w:t>Route Identifier Naming Convention</w:t>
            </w:r>
          </w:p>
        </w:tc>
        <w:tc>
          <w:tcPr>
            <w:tcW w:w="3060" w:type="dxa"/>
          </w:tcPr>
          <w:p w:rsidR="003B1539" w:rsidRDefault="00645872" w:rsidP="003B1539">
            <w:pPr>
              <w:pStyle w:val="InputText"/>
              <w:jc w:val="center"/>
            </w:pPr>
            <w:r>
              <w:t>AeroNavData</w:t>
            </w:r>
          </w:p>
        </w:tc>
      </w:tr>
    </w:tbl>
    <w:p w:rsidR="00677A72" w:rsidRDefault="002A7625" w:rsidP="00677A72">
      <w:pPr>
        <w:pStyle w:val="Heading1"/>
        <w:rPr>
          <w:sz w:val="24"/>
          <w:szCs w:val="24"/>
        </w:rPr>
      </w:pPr>
      <w:r>
        <w:rPr>
          <w:sz w:val="24"/>
          <w:szCs w:val="24"/>
        </w:rPr>
        <w:lastRenderedPageBreak/>
        <w:t>5</w:t>
      </w:r>
      <w:r w:rsidR="00677A72" w:rsidRPr="00677A72">
        <w:rPr>
          <w:b w:val="0"/>
          <w:sz w:val="24"/>
          <w:szCs w:val="24"/>
        </w:rPr>
        <w:t>.</w:t>
      </w:r>
      <w:r w:rsidR="00677A72">
        <w:rPr>
          <w:sz w:val="24"/>
          <w:szCs w:val="24"/>
        </w:rPr>
        <w:t xml:space="preserve"> Other </w:t>
      </w:r>
      <w:r w:rsidR="00ED3DE7">
        <w:rPr>
          <w:sz w:val="24"/>
          <w:szCs w:val="24"/>
        </w:rPr>
        <w:t>Papers</w:t>
      </w:r>
    </w:p>
    <w:tbl>
      <w:tblPr>
        <w:tblStyle w:val="TableGrid"/>
        <w:tblW w:w="0" w:type="auto"/>
        <w:tblLook w:val="04A0" w:firstRow="1" w:lastRow="0" w:firstColumn="1" w:lastColumn="0" w:noHBand="0" w:noVBand="1"/>
      </w:tblPr>
      <w:tblGrid>
        <w:gridCol w:w="558"/>
        <w:gridCol w:w="7560"/>
        <w:gridCol w:w="2520"/>
      </w:tblGrid>
      <w:tr w:rsidR="00DC7CE1" w:rsidTr="00B666FD">
        <w:tc>
          <w:tcPr>
            <w:tcW w:w="558" w:type="dxa"/>
          </w:tcPr>
          <w:p w:rsidR="00DC7CE1" w:rsidRDefault="00E4656D">
            <w:pPr>
              <w:rPr>
                <w:sz w:val="24"/>
                <w:szCs w:val="24"/>
              </w:rPr>
            </w:pPr>
            <w:r>
              <w:rPr>
                <w:sz w:val="24"/>
                <w:szCs w:val="24"/>
              </w:rPr>
              <w:t>2</w:t>
            </w:r>
            <w:r w:rsidR="00667F5B">
              <w:rPr>
                <w:sz w:val="24"/>
                <w:szCs w:val="24"/>
              </w:rPr>
              <w:t>2</w:t>
            </w:r>
          </w:p>
        </w:tc>
        <w:tc>
          <w:tcPr>
            <w:tcW w:w="7560" w:type="dxa"/>
          </w:tcPr>
          <w:p w:rsidR="00DC7CE1" w:rsidRDefault="00F07BAE">
            <w:pPr>
              <w:rPr>
                <w:sz w:val="24"/>
                <w:szCs w:val="24"/>
              </w:rPr>
            </w:pPr>
            <w:r>
              <w:rPr>
                <w:sz w:val="24"/>
                <w:szCs w:val="24"/>
              </w:rPr>
              <w:t>Military Route and Airspace Additions</w:t>
            </w:r>
          </w:p>
        </w:tc>
        <w:tc>
          <w:tcPr>
            <w:tcW w:w="2520" w:type="dxa"/>
          </w:tcPr>
          <w:p w:rsidR="00DC7CE1" w:rsidRDefault="00F07BAE" w:rsidP="0077254A">
            <w:pPr>
              <w:jc w:val="center"/>
              <w:rPr>
                <w:sz w:val="22"/>
                <w:szCs w:val="22"/>
              </w:rPr>
            </w:pPr>
            <w:r>
              <w:rPr>
                <w:sz w:val="22"/>
                <w:szCs w:val="22"/>
              </w:rPr>
              <w:t>MITRE</w:t>
            </w:r>
          </w:p>
        </w:tc>
      </w:tr>
      <w:tr w:rsidR="00DC7CE1" w:rsidTr="00B666FD">
        <w:tc>
          <w:tcPr>
            <w:tcW w:w="558" w:type="dxa"/>
          </w:tcPr>
          <w:p w:rsidR="00DC7CE1" w:rsidRDefault="00E4656D">
            <w:pPr>
              <w:rPr>
                <w:sz w:val="24"/>
                <w:szCs w:val="24"/>
              </w:rPr>
            </w:pPr>
            <w:r>
              <w:rPr>
                <w:sz w:val="24"/>
                <w:szCs w:val="24"/>
              </w:rPr>
              <w:t>2</w:t>
            </w:r>
            <w:r w:rsidR="00667F5B">
              <w:rPr>
                <w:sz w:val="24"/>
                <w:szCs w:val="24"/>
              </w:rPr>
              <w:t>3</w:t>
            </w:r>
          </w:p>
        </w:tc>
        <w:tc>
          <w:tcPr>
            <w:tcW w:w="7560" w:type="dxa"/>
          </w:tcPr>
          <w:p w:rsidR="00DC7CE1" w:rsidRDefault="00F07BAE">
            <w:pPr>
              <w:rPr>
                <w:sz w:val="24"/>
                <w:szCs w:val="24"/>
              </w:rPr>
            </w:pPr>
            <w:r>
              <w:rPr>
                <w:sz w:val="24"/>
                <w:szCs w:val="24"/>
              </w:rPr>
              <w:t>Example of Using Supplemental Data in XML</w:t>
            </w:r>
          </w:p>
        </w:tc>
        <w:tc>
          <w:tcPr>
            <w:tcW w:w="2520" w:type="dxa"/>
          </w:tcPr>
          <w:p w:rsidR="00DC7CE1" w:rsidRDefault="00F07BAE" w:rsidP="006D1859">
            <w:pPr>
              <w:jc w:val="center"/>
              <w:rPr>
                <w:sz w:val="24"/>
                <w:szCs w:val="24"/>
              </w:rPr>
            </w:pPr>
            <w:r>
              <w:rPr>
                <w:sz w:val="24"/>
                <w:szCs w:val="24"/>
              </w:rPr>
              <w:t>MITRE</w:t>
            </w:r>
          </w:p>
        </w:tc>
      </w:tr>
      <w:tr w:rsidR="00CE175A" w:rsidTr="00B666FD">
        <w:tc>
          <w:tcPr>
            <w:tcW w:w="558" w:type="dxa"/>
          </w:tcPr>
          <w:p w:rsidR="00CE175A" w:rsidRDefault="00E4656D" w:rsidP="00CE175A">
            <w:pPr>
              <w:rPr>
                <w:sz w:val="24"/>
                <w:szCs w:val="24"/>
              </w:rPr>
            </w:pPr>
            <w:r>
              <w:rPr>
                <w:sz w:val="24"/>
                <w:szCs w:val="24"/>
              </w:rPr>
              <w:t>2</w:t>
            </w:r>
            <w:r w:rsidR="00667F5B">
              <w:rPr>
                <w:sz w:val="24"/>
                <w:szCs w:val="24"/>
              </w:rPr>
              <w:t>4</w:t>
            </w:r>
          </w:p>
        </w:tc>
        <w:tc>
          <w:tcPr>
            <w:tcW w:w="7560" w:type="dxa"/>
          </w:tcPr>
          <w:p w:rsidR="00CE175A" w:rsidRDefault="00F07BAE" w:rsidP="00F07BAE">
            <w:pPr>
              <w:tabs>
                <w:tab w:val="left" w:pos="1150"/>
              </w:tabs>
              <w:rPr>
                <w:sz w:val="24"/>
                <w:szCs w:val="24"/>
              </w:rPr>
            </w:pPr>
            <w:r>
              <w:rPr>
                <w:sz w:val="24"/>
                <w:szCs w:val="24"/>
              </w:rPr>
              <w:t>Procedure Name</w:t>
            </w:r>
          </w:p>
        </w:tc>
        <w:tc>
          <w:tcPr>
            <w:tcW w:w="2520" w:type="dxa"/>
          </w:tcPr>
          <w:p w:rsidR="00CE175A" w:rsidRDefault="00F07BAE" w:rsidP="00CE175A">
            <w:pPr>
              <w:jc w:val="center"/>
              <w:rPr>
                <w:sz w:val="24"/>
                <w:szCs w:val="24"/>
              </w:rPr>
            </w:pPr>
            <w:r>
              <w:rPr>
                <w:sz w:val="24"/>
                <w:szCs w:val="24"/>
              </w:rPr>
              <w:t>Boeing</w:t>
            </w:r>
          </w:p>
        </w:tc>
      </w:tr>
      <w:tr w:rsidR="00CE175A" w:rsidTr="00B666FD">
        <w:tc>
          <w:tcPr>
            <w:tcW w:w="558" w:type="dxa"/>
          </w:tcPr>
          <w:p w:rsidR="00CE175A" w:rsidRDefault="00E4656D" w:rsidP="00CE175A">
            <w:pPr>
              <w:rPr>
                <w:sz w:val="24"/>
                <w:szCs w:val="24"/>
              </w:rPr>
            </w:pPr>
            <w:r>
              <w:rPr>
                <w:sz w:val="24"/>
                <w:szCs w:val="24"/>
              </w:rPr>
              <w:t>2</w:t>
            </w:r>
            <w:r w:rsidR="00667F5B">
              <w:rPr>
                <w:sz w:val="24"/>
                <w:szCs w:val="24"/>
              </w:rPr>
              <w:t>5</w:t>
            </w:r>
          </w:p>
        </w:tc>
        <w:tc>
          <w:tcPr>
            <w:tcW w:w="7560" w:type="dxa"/>
          </w:tcPr>
          <w:p w:rsidR="00CE175A" w:rsidRDefault="00F07BAE" w:rsidP="00F07BAE">
            <w:pPr>
              <w:rPr>
                <w:sz w:val="24"/>
                <w:szCs w:val="24"/>
              </w:rPr>
            </w:pPr>
            <w:r>
              <w:rPr>
                <w:sz w:val="24"/>
                <w:szCs w:val="24"/>
              </w:rPr>
              <w:t>Airport Approach Minima</w:t>
            </w:r>
          </w:p>
        </w:tc>
        <w:tc>
          <w:tcPr>
            <w:tcW w:w="2520" w:type="dxa"/>
          </w:tcPr>
          <w:p w:rsidR="00CE175A" w:rsidRDefault="00F07BAE" w:rsidP="002A7625">
            <w:pPr>
              <w:jc w:val="center"/>
              <w:rPr>
                <w:sz w:val="24"/>
                <w:szCs w:val="24"/>
              </w:rPr>
            </w:pPr>
            <w:r>
              <w:rPr>
                <w:sz w:val="24"/>
                <w:szCs w:val="24"/>
              </w:rPr>
              <w:t>Boeing</w:t>
            </w:r>
          </w:p>
        </w:tc>
      </w:tr>
      <w:tr w:rsidR="00CE175A" w:rsidTr="00B666FD">
        <w:tc>
          <w:tcPr>
            <w:tcW w:w="558" w:type="dxa"/>
          </w:tcPr>
          <w:p w:rsidR="00CE175A" w:rsidRDefault="00E4656D" w:rsidP="00CE175A">
            <w:pPr>
              <w:rPr>
                <w:sz w:val="24"/>
                <w:szCs w:val="24"/>
              </w:rPr>
            </w:pPr>
            <w:r>
              <w:rPr>
                <w:sz w:val="24"/>
                <w:szCs w:val="24"/>
              </w:rPr>
              <w:t>2</w:t>
            </w:r>
            <w:r w:rsidR="00667F5B">
              <w:rPr>
                <w:sz w:val="24"/>
                <w:szCs w:val="24"/>
              </w:rPr>
              <w:t>6</w:t>
            </w:r>
          </w:p>
        </w:tc>
        <w:tc>
          <w:tcPr>
            <w:tcW w:w="7560" w:type="dxa"/>
          </w:tcPr>
          <w:p w:rsidR="00CE175A" w:rsidRDefault="00F07BAE" w:rsidP="00CE175A">
            <w:pPr>
              <w:rPr>
                <w:sz w:val="24"/>
                <w:szCs w:val="24"/>
              </w:rPr>
            </w:pPr>
            <w:r>
              <w:rPr>
                <w:sz w:val="24"/>
                <w:szCs w:val="24"/>
              </w:rPr>
              <w:t>xA to 400ft Action item follow up</w:t>
            </w:r>
          </w:p>
        </w:tc>
        <w:tc>
          <w:tcPr>
            <w:tcW w:w="2520" w:type="dxa"/>
          </w:tcPr>
          <w:p w:rsidR="00CE175A" w:rsidRDefault="00F07BAE" w:rsidP="002A7625">
            <w:pPr>
              <w:jc w:val="center"/>
              <w:rPr>
                <w:sz w:val="24"/>
                <w:szCs w:val="24"/>
              </w:rPr>
            </w:pPr>
            <w:r>
              <w:rPr>
                <w:sz w:val="24"/>
                <w:szCs w:val="24"/>
              </w:rPr>
              <w:t>Action Team</w:t>
            </w:r>
          </w:p>
        </w:tc>
      </w:tr>
      <w:tr w:rsidR="00CE175A" w:rsidTr="00B666FD">
        <w:tc>
          <w:tcPr>
            <w:tcW w:w="558" w:type="dxa"/>
          </w:tcPr>
          <w:p w:rsidR="00CE175A" w:rsidRDefault="00667F5B" w:rsidP="00CE175A">
            <w:pPr>
              <w:rPr>
                <w:sz w:val="24"/>
                <w:szCs w:val="24"/>
              </w:rPr>
            </w:pPr>
            <w:r>
              <w:rPr>
                <w:sz w:val="24"/>
                <w:szCs w:val="24"/>
              </w:rPr>
              <w:t>27</w:t>
            </w:r>
          </w:p>
        </w:tc>
        <w:tc>
          <w:tcPr>
            <w:tcW w:w="7560" w:type="dxa"/>
          </w:tcPr>
          <w:p w:rsidR="00CE175A" w:rsidRDefault="00F07BAE" w:rsidP="00CE175A">
            <w:pPr>
              <w:rPr>
                <w:sz w:val="24"/>
                <w:szCs w:val="24"/>
              </w:rPr>
            </w:pPr>
            <w:r>
              <w:rPr>
                <w:sz w:val="24"/>
                <w:szCs w:val="24"/>
              </w:rPr>
              <w:t>Extension of Procedure and Transitions/Airways Identifiers in XML</w:t>
            </w:r>
          </w:p>
        </w:tc>
        <w:tc>
          <w:tcPr>
            <w:tcW w:w="2520" w:type="dxa"/>
          </w:tcPr>
          <w:p w:rsidR="00CE175A" w:rsidRDefault="00F07BAE" w:rsidP="002A7625">
            <w:pPr>
              <w:jc w:val="center"/>
              <w:rPr>
                <w:sz w:val="24"/>
                <w:szCs w:val="24"/>
              </w:rPr>
            </w:pPr>
            <w:r>
              <w:rPr>
                <w:sz w:val="24"/>
                <w:szCs w:val="24"/>
              </w:rPr>
              <w:t>Airbus</w:t>
            </w:r>
          </w:p>
        </w:tc>
      </w:tr>
      <w:tr w:rsidR="00E4656D" w:rsidTr="00B666FD">
        <w:tc>
          <w:tcPr>
            <w:tcW w:w="558" w:type="dxa"/>
          </w:tcPr>
          <w:p w:rsidR="00E4656D" w:rsidRDefault="00667F5B" w:rsidP="00CE175A">
            <w:pPr>
              <w:rPr>
                <w:sz w:val="24"/>
                <w:szCs w:val="24"/>
              </w:rPr>
            </w:pPr>
            <w:r>
              <w:rPr>
                <w:sz w:val="24"/>
                <w:szCs w:val="24"/>
              </w:rPr>
              <w:t>28</w:t>
            </w:r>
          </w:p>
        </w:tc>
        <w:tc>
          <w:tcPr>
            <w:tcW w:w="7560" w:type="dxa"/>
          </w:tcPr>
          <w:p w:rsidR="00E4656D" w:rsidRDefault="00F07BAE" w:rsidP="00CE175A">
            <w:pPr>
              <w:rPr>
                <w:sz w:val="24"/>
                <w:szCs w:val="24"/>
              </w:rPr>
            </w:pPr>
            <w:r>
              <w:rPr>
                <w:sz w:val="24"/>
                <w:szCs w:val="24"/>
              </w:rPr>
              <w:t>Remove extra C Code from Helipad Shape</w:t>
            </w:r>
          </w:p>
        </w:tc>
        <w:tc>
          <w:tcPr>
            <w:tcW w:w="2520" w:type="dxa"/>
          </w:tcPr>
          <w:p w:rsidR="00E4656D" w:rsidRDefault="00F07BAE" w:rsidP="002A7625">
            <w:pPr>
              <w:jc w:val="center"/>
              <w:rPr>
                <w:sz w:val="24"/>
                <w:szCs w:val="24"/>
              </w:rPr>
            </w:pPr>
            <w:r>
              <w:rPr>
                <w:sz w:val="24"/>
                <w:szCs w:val="24"/>
              </w:rPr>
              <w:t>NGA</w:t>
            </w:r>
          </w:p>
        </w:tc>
      </w:tr>
      <w:tr w:rsidR="00E4656D" w:rsidTr="00B666FD">
        <w:tc>
          <w:tcPr>
            <w:tcW w:w="558" w:type="dxa"/>
          </w:tcPr>
          <w:p w:rsidR="00E4656D" w:rsidRDefault="00667F5B" w:rsidP="00CE175A">
            <w:pPr>
              <w:rPr>
                <w:sz w:val="24"/>
                <w:szCs w:val="24"/>
              </w:rPr>
            </w:pPr>
            <w:r>
              <w:rPr>
                <w:sz w:val="24"/>
                <w:szCs w:val="24"/>
              </w:rPr>
              <w:t>29</w:t>
            </w:r>
          </w:p>
        </w:tc>
        <w:tc>
          <w:tcPr>
            <w:tcW w:w="7560" w:type="dxa"/>
          </w:tcPr>
          <w:p w:rsidR="00E4656D" w:rsidRDefault="00F07BAE" w:rsidP="00CE175A">
            <w:pPr>
              <w:rPr>
                <w:sz w:val="24"/>
                <w:szCs w:val="24"/>
              </w:rPr>
            </w:pPr>
            <w:r>
              <w:rPr>
                <w:sz w:val="24"/>
                <w:szCs w:val="24"/>
              </w:rPr>
              <w:t xml:space="preserve">Remove K </w:t>
            </w:r>
            <w:proofErr w:type="gramStart"/>
            <w:r>
              <w:rPr>
                <w:sz w:val="24"/>
                <w:szCs w:val="24"/>
              </w:rPr>
              <w:t>From</w:t>
            </w:r>
            <w:proofErr w:type="gramEnd"/>
            <w:r>
              <w:rPr>
                <w:sz w:val="24"/>
                <w:szCs w:val="24"/>
              </w:rPr>
              <w:t xml:space="preserve"> Airport/Heliport Identifier</w:t>
            </w:r>
          </w:p>
        </w:tc>
        <w:tc>
          <w:tcPr>
            <w:tcW w:w="2520" w:type="dxa"/>
          </w:tcPr>
          <w:p w:rsidR="00E4656D" w:rsidRDefault="00F07BAE" w:rsidP="002A7625">
            <w:pPr>
              <w:jc w:val="center"/>
              <w:rPr>
                <w:sz w:val="24"/>
                <w:szCs w:val="24"/>
              </w:rPr>
            </w:pPr>
            <w:r>
              <w:rPr>
                <w:sz w:val="24"/>
                <w:szCs w:val="24"/>
              </w:rPr>
              <w:t>NGA</w:t>
            </w:r>
          </w:p>
        </w:tc>
      </w:tr>
      <w:tr w:rsidR="00E4656D" w:rsidTr="00B666FD">
        <w:tc>
          <w:tcPr>
            <w:tcW w:w="558" w:type="dxa"/>
          </w:tcPr>
          <w:p w:rsidR="00E4656D" w:rsidRDefault="00E4656D" w:rsidP="00CE175A">
            <w:pPr>
              <w:rPr>
                <w:sz w:val="24"/>
                <w:szCs w:val="24"/>
              </w:rPr>
            </w:pPr>
            <w:r>
              <w:rPr>
                <w:sz w:val="24"/>
                <w:szCs w:val="24"/>
              </w:rPr>
              <w:t>3</w:t>
            </w:r>
            <w:r w:rsidR="00667F5B">
              <w:rPr>
                <w:sz w:val="24"/>
                <w:szCs w:val="24"/>
              </w:rPr>
              <w:t>0</w:t>
            </w:r>
          </w:p>
        </w:tc>
        <w:tc>
          <w:tcPr>
            <w:tcW w:w="7560" w:type="dxa"/>
          </w:tcPr>
          <w:p w:rsidR="00E4656D" w:rsidRDefault="00F07BAE" w:rsidP="00CE175A">
            <w:pPr>
              <w:rPr>
                <w:sz w:val="24"/>
                <w:szCs w:val="24"/>
              </w:rPr>
            </w:pPr>
            <w:r>
              <w:rPr>
                <w:sz w:val="24"/>
                <w:szCs w:val="24"/>
              </w:rPr>
              <w:t>Runway Type</w:t>
            </w:r>
          </w:p>
        </w:tc>
        <w:tc>
          <w:tcPr>
            <w:tcW w:w="2520" w:type="dxa"/>
          </w:tcPr>
          <w:p w:rsidR="00E4656D" w:rsidRDefault="00F07BAE" w:rsidP="002A7625">
            <w:pPr>
              <w:jc w:val="center"/>
              <w:rPr>
                <w:sz w:val="24"/>
                <w:szCs w:val="24"/>
              </w:rPr>
            </w:pPr>
            <w:r>
              <w:rPr>
                <w:sz w:val="24"/>
                <w:szCs w:val="24"/>
              </w:rPr>
              <w:t>NGA</w:t>
            </w:r>
          </w:p>
        </w:tc>
      </w:tr>
      <w:tr w:rsidR="004958A8" w:rsidTr="00B666FD">
        <w:tc>
          <w:tcPr>
            <w:tcW w:w="558" w:type="dxa"/>
          </w:tcPr>
          <w:p w:rsidR="004958A8" w:rsidRDefault="004958A8" w:rsidP="00CE175A">
            <w:pPr>
              <w:rPr>
                <w:sz w:val="24"/>
                <w:szCs w:val="24"/>
              </w:rPr>
            </w:pPr>
            <w:r>
              <w:rPr>
                <w:sz w:val="24"/>
                <w:szCs w:val="24"/>
              </w:rPr>
              <w:t>31</w:t>
            </w:r>
          </w:p>
        </w:tc>
        <w:tc>
          <w:tcPr>
            <w:tcW w:w="7560" w:type="dxa"/>
          </w:tcPr>
          <w:p w:rsidR="004958A8" w:rsidRDefault="004958A8" w:rsidP="004958A8">
            <w:pPr>
              <w:tabs>
                <w:tab w:val="left" w:pos="458"/>
              </w:tabs>
              <w:rPr>
                <w:sz w:val="24"/>
                <w:szCs w:val="24"/>
              </w:rPr>
            </w:pPr>
            <w:r>
              <w:rPr>
                <w:sz w:val="24"/>
                <w:szCs w:val="24"/>
              </w:rPr>
              <w:t>VOR MON Airport Indicator</w:t>
            </w:r>
          </w:p>
        </w:tc>
        <w:tc>
          <w:tcPr>
            <w:tcW w:w="2520" w:type="dxa"/>
          </w:tcPr>
          <w:p w:rsidR="004958A8" w:rsidRDefault="004958A8" w:rsidP="002A7625">
            <w:pPr>
              <w:jc w:val="center"/>
              <w:rPr>
                <w:sz w:val="24"/>
                <w:szCs w:val="24"/>
              </w:rPr>
            </w:pPr>
            <w:r>
              <w:rPr>
                <w:sz w:val="24"/>
                <w:szCs w:val="24"/>
              </w:rPr>
              <w:t>Collins Aerospace</w:t>
            </w:r>
          </w:p>
        </w:tc>
      </w:tr>
      <w:tr w:rsidR="004958A8" w:rsidTr="00B666FD">
        <w:tc>
          <w:tcPr>
            <w:tcW w:w="558" w:type="dxa"/>
          </w:tcPr>
          <w:p w:rsidR="004958A8" w:rsidRDefault="004958A8" w:rsidP="00CE175A">
            <w:pPr>
              <w:rPr>
                <w:sz w:val="24"/>
                <w:szCs w:val="24"/>
              </w:rPr>
            </w:pPr>
            <w:r>
              <w:rPr>
                <w:sz w:val="24"/>
                <w:szCs w:val="24"/>
              </w:rPr>
              <w:t>32</w:t>
            </w:r>
          </w:p>
        </w:tc>
        <w:tc>
          <w:tcPr>
            <w:tcW w:w="7560" w:type="dxa"/>
          </w:tcPr>
          <w:p w:rsidR="004958A8" w:rsidRDefault="004958A8" w:rsidP="00CE175A">
            <w:pPr>
              <w:rPr>
                <w:sz w:val="24"/>
                <w:szCs w:val="24"/>
              </w:rPr>
            </w:pPr>
            <w:r>
              <w:rPr>
                <w:sz w:val="24"/>
                <w:szCs w:val="24"/>
              </w:rPr>
              <w:t>ADD-B Airway Constraints</w:t>
            </w:r>
          </w:p>
        </w:tc>
        <w:tc>
          <w:tcPr>
            <w:tcW w:w="2520" w:type="dxa"/>
          </w:tcPr>
          <w:p w:rsidR="004958A8" w:rsidRDefault="004958A8" w:rsidP="002A7625">
            <w:pPr>
              <w:jc w:val="center"/>
              <w:rPr>
                <w:sz w:val="24"/>
                <w:szCs w:val="24"/>
              </w:rPr>
            </w:pPr>
            <w:r>
              <w:rPr>
                <w:sz w:val="24"/>
                <w:szCs w:val="24"/>
              </w:rPr>
              <w:t>NGA</w:t>
            </w:r>
          </w:p>
        </w:tc>
      </w:tr>
      <w:tr w:rsidR="004958A8" w:rsidTr="00B666FD">
        <w:tc>
          <w:tcPr>
            <w:tcW w:w="558" w:type="dxa"/>
          </w:tcPr>
          <w:p w:rsidR="004958A8" w:rsidRDefault="004958A8" w:rsidP="00CE175A">
            <w:pPr>
              <w:rPr>
                <w:sz w:val="24"/>
                <w:szCs w:val="24"/>
              </w:rPr>
            </w:pPr>
          </w:p>
        </w:tc>
        <w:tc>
          <w:tcPr>
            <w:tcW w:w="7560" w:type="dxa"/>
          </w:tcPr>
          <w:p w:rsidR="004958A8" w:rsidRDefault="004958A8" w:rsidP="00CE175A">
            <w:pPr>
              <w:rPr>
                <w:sz w:val="24"/>
                <w:szCs w:val="24"/>
              </w:rPr>
            </w:pPr>
          </w:p>
        </w:tc>
        <w:tc>
          <w:tcPr>
            <w:tcW w:w="2520" w:type="dxa"/>
          </w:tcPr>
          <w:p w:rsidR="004958A8" w:rsidRDefault="004958A8" w:rsidP="002A7625">
            <w:pPr>
              <w:jc w:val="center"/>
              <w:rPr>
                <w:sz w:val="24"/>
                <w:szCs w:val="24"/>
              </w:rPr>
            </w:pPr>
          </w:p>
        </w:tc>
      </w:tr>
      <w:tr w:rsidR="004958A8" w:rsidTr="00B666FD">
        <w:tc>
          <w:tcPr>
            <w:tcW w:w="558" w:type="dxa"/>
          </w:tcPr>
          <w:p w:rsidR="004958A8" w:rsidRDefault="004958A8" w:rsidP="00CE175A">
            <w:pPr>
              <w:rPr>
                <w:sz w:val="24"/>
                <w:szCs w:val="24"/>
              </w:rPr>
            </w:pPr>
          </w:p>
        </w:tc>
        <w:tc>
          <w:tcPr>
            <w:tcW w:w="7560" w:type="dxa"/>
          </w:tcPr>
          <w:p w:rsidR="004958A8" w:rsidRDefault="004958A8" w:rsidP="00CE175A">
            <w:pPr>
              <w:rPr>
                <w:sz w:val="24"/>
                <w:szCs w:val="24"/>
              </w:rPr>
            </w:pPr>
          </w:p>
        </w:tc>
        <w:tc>
          <w:tcPr>
            <w:tcW w:w="2520" w:type="dxa"/>
          </w:tcPr>
          <w:p w:rsidR="004958A8" w:rsidRDefault="004958A8" w:rsidP="002A7625">
            <w:pPr>
              <w:jc w:val="center"/>
              <w:rPr>
                <w:sz w:val="24"/>
                <w:szCs w:val="24"/>
              </w:rPr>
            </w:pPr>
          </w:p>
        </w:tc>
      </w:tr>
      <w:tr w:rsidR="004958A8" w:rsidTr="00B666FD">
        <w:tc>
          <w:tcPr>
            <w:tcW w:w="558" w:type="dxa"/>
          </w:tcPr>
          <w:p w:rsidR="004958A8" w:rsidRDefault="004958A8" w:rsidP="00CE175A">
            <w:pPr>
              <w:rPr>
                <w:sz w:val="24"/>
                <w:szCs w:val="24"/>
              </w:rPr>
            </w:pPr>
          </w:p>
        </w:tc>
        <w:tc>
          <w:tcPr>
            <w:tcW w:w="7560" w:type="dxa"/>
          </w:tcPr>
          <w:p w:rsidR="004958A8" w:rsidRDefault="004958A8" w:rsidP="00CE175A">
            <w:pPr>
              <w:rPr>
                <w:sz w:val="24"/>
                <w:szCs w:val="24"/>
              </w:rPr>
            </w:pPr>
          </w:p>
        </w:tc>
        <w:tc>
          <w:tcPr>
            <w:tcW w:w="2520" w:type="dxa"/>
          </w:tcPr>
          <w:p w:rsidR="004958A8" w:rsidRDefault="004958A8" w:rsidP="002A7625">
            <w:pPr>
              <w:jc w:val="center"/>
              <w:rPr>
                <w:sz w:val="24"/>
                <w:szCs w:val="24"/>
              </w:rPr>
            </w:pPr>
          </w:p>
        </w:tc>
      </w:tr>
    </w:tbl>
    <w:p w:rsidR="00F42E38" w:rsidRDefault="00F42E38">
      <w:pPr>
        <w:rPr>
          <w:rFonts w:ascii="Arial" w:hAnsi="Arial"/>
          <w:b/>
          <w:kern w:val="24"/>
          <w:sz w:val="24"/>
          <w:szCs w:val="24"/>
        </w:rPr>
      </w:pPr>
    </w:p>
    <w:p w:rsidR="008E0706" w:rsidRDefault="002A7625" w:rsidP="008E0706">
      <w:pPr>
        <w:pStyle w:val="Heading1"/>
        <w:rPr>
          <w:sz w:val="24"/>
          <w:szCs w:val="24"/>
        </w:rPr>
      </w:pPr>
      <w:r>
        <w:rPr>
          <w:sz w:val="24"/>
          <w:szCs w:val="24"/>
        </w:rPr>
        <w:t>6</w:t>
      </w:r>
      <w:r w:rsidR="008E0706">
        <w:rPr>
          <w:sz w:val="24"/>
          <w:szCs w:val="24"/>
        </w:rPr>
        <w:t xml:space="preserve">. </w:t>
      </w:r>
      <w:r w:rsidR="008E0706" w:rsidRPr="008E0706">
        <w:rPr>
          <w:sz w:val="24"/>
          <w:szCs w:val="24"/>
        </w:rPr>
        <w:t xml:space="preserve">Action Items from the </w:t>
      </w:r>
      <w:r w:rsidR="000E1FC3">
        <w:rPr>
          <w:sz w:val="24"/>
          <w:szCs w:val="24"/>
        </w:rPr>
        <w:t xml:space="preserve">Previous </w:t>
      </w:r>
      <w:r w:rsidR="008E0706" w:rsidRPr="008E0706">
        <w:rPr>
          <w:sz w:val="24"/>
          <w:szCs w:val="24"/>
        </w:rPr>
        <w:t>Meeting Report</w:t>
      </w:r>
    </w:p>
    <w:p w:rsidR="000F79EC" w:rsidRPr="001B6622" w:rsidRDefault="000F79EC" w:rsidP="000F79EC">
      <w:pPr>
        <w:pStyle w:val="ListNumbered"/>
        <w:widowControl/>
        <w:numPr>
          <w:ilvl w:val="0"/>
          <w:numId w:val="10"/>
        </w:numPr>
        <w:tabs>
          <w:tab w:val="clear" w:pos="-1440"/>
          <w:tab w:val="num" w:pos="360"/>
        </w:tabs>
        <w:ind w:left="2160"/>
        <w:rPr>
          <w:highlight w:val="lightGray"/>
        </w:rPr>
      </w:pPr>
      <w:r w:rsidRPr="001B6622">
        <w:rPr>
          <w:highlight w:val="lightGray"/>
        </w:rPr>
        <w:t xml:space="preserve">Universal Avionics is to provide a working paper or discussion paper on Level of Service Flag. The objective is to determine the level of service, if they are on the chart and not authorized, or only to capture the authorized levels of service.  </w:t>
      </w:r>
    </w:p>
    <w:p w:rsidR="000F79EC" w:rsidRPr="00B55934" w:rsidRDefault="000F79EC" w:rsidP="000F79EC">
      <w:pPr>
        <w:pStyle w:val="ListNumbered"/>
        <w:widowControl/>
        <w:tabs>
          <w:tab w:val="clear" w:pos="-1440"/>
          <w:tab w:val="num" w:pos="360"/>
        </w:tabs>
        <w:ind w:left="2160"/>
        <w:rPr>
          <w:highlight w:val="lightGray"/>
        </w:rPr>
      </w:pPr>
      <w:r w:rsidRPr="00B55934">
        <w:rPr>
          <w:highlight w:val="lightGray"/>
        </w:rPr>
        <w:t>Airbus is to provide an updated proposal on Initial Missed Approach Leg with Immediate Turn. Data base suppliers are to provide test data to FMS manufactures (Working Paper 8 Reference 17-161/NDT-173).</w:t>
      </w:r>
    </w:p>
    <w:p w:rsidR="000F79EC" w:rsidRPr="00236800" w:rsidRDefault="000F79EC" w:rsidP="000F79EC">
      <w:pPr>
        <w:pStyle w:val="ListNumbered"/>
        <w:widowControl/>
        <w:tabs>
          <w:tab w:val="clear" w:pos="-1440"/>
          <w:tab w:val="num" w:pos="360"/>
        </w:tabs>
        <w:ind w:left="2160"/>
      </w:pPr>
      <w:r w:rsidRPr="00236800">
        <w:t xml:space="preserve">Universal Avionics accepted the action item </w:t>
      </w:r>
      <w:r>
        <w:t xml:space="preserve">to </w:t>
      </w:r>
      <w:r w:rsidRPr="00236800">
        <w:t>review Chapter 4 and update Notes 1 and 2</w:t>
      </w:r>
      <w:r>
        <w:t>,</w:t>
      </w:r>
      <w:r w:rsidRPr="00236800">
        <w:t xml:space="preserve"> as appropriate</w:t>
      </w:r>
      <w:r>
        <w:t>,</w:t>
      </w:r>
      <w:r w:rsidRPr="00236800">
        <w:t xml:space="preserve"> to the non-standard sorting sequence.</w:t>
      </w:r>
    </w:p>
    <w:p w:rsidR="000F79EC" w:rsidRPr="00236800" w:rsidRDefault="000F79EC" w:rsidP="000F79EC">
      <w:pPr>
        <w:pStyle w:val="ListNumbered"/>
        <w:widowControl/>
        <w:tabs>
          <w:tab w:val="clear" w:pos="-1440"/>
          <w:tab w:val="num" w:pos="360"/>
        </w:tabs>
        <w:ind w:left="2160"/>
      </w:pPr>
      <w:r w:rsidRPr="00236800">
        <w:t xml:space="preserve">FMS manufactures </w:t>
      </w:r>
      <w:r>
        <w:t xml:space="preserve">are </w:t>
      </w:r>
      <w:r w:rsidRPr="00236800">
        <w:t>to research and provide feedback to Lufthansa System FlightNav</w:t>
      </w:r>
      <w:r>
        <w:t>:</w:t>
      </w:r>
      <w:r w:rsidRPr="00236800">
        <w:t xml:space="preserve"> if the recommended navaid goes away</w:t>
      </w:r>
      <w:r>
        <w:t>,</w:t>
      </w:r>
      <w:r w:rsidRPr="00236800">
        <w:t xml:space="preserve"> what will the FMS do with it? (Working Paper 12 Reference 18-094/NDT-176) </w:t>
      </w:r>
    </w:p>
    <w:p w:rsidR="000F79EC" w:rsidRPr="00F07BAE" w:rsidRDefault="000F79EC" w:rsidP="000F79EC">
      <w:pPr>
        <w:pStyle w:val="ListNumbered"/>
        <w:widowControl/>
        <w:tabs>
          <w:tab w:val="clear" w:pos="-1440"/>
          <w:tab w:val="num" w:pos="360"/>
        </w:tabs>
        <w:ind w:left="2160"/>
        <w:rPr>
          <w:highlight w:val="lightGray"/>
        </w:rPr>
      </w:pPr>
      <w:r w:rsidRPr="00F07BAE">
        <w:rPr>
          <w:highlight w:val="lightGray"/>
        </w:rPr>
        <w:t>All will review the proposal on revising the number of Rules in Attachment 5 and determine the impact of a complete rewrite (Working Paper 18 Reference 18-094/NDT-176).</w:t>
      </w:r>
    </w:p>
    <w:p w:rsidR="000F79EC" w:rsidRPr="00236800" w:rsidRDefault="000F79EC" w:rsidP="000F79EC">
      <w:pPr>
        <w:pStyle w:val="ListNumbered"/>
        <w:widowControl/>
        <w:tabs>
          <w:tab w:val="clear" w:pos="-1440"/>
          <w:tab w:val="num" w:pos="360"/>
        </w:tabs>
        <w:ind w:left="2160"/>
      </w:pPr>
      <w:r w:rsidRPr="00236800">
        <w:t xml:space="preserve">AeroNavData </w:t>
      </w:r>
      <w:r>
        <w:t xml:space="preserve">is </w:t>
      </w:r>
      <w:r w:rsidRPr="00236800">
        <w:t>to research and develop a proposal on Section 5.300 to determine if it is necessary (Working Paper 20 Reference 18-094/NDT-176).</w:t>
      </w:r>
    </w:p>
    <w:p w:rsidR="00137AF8" w:rsidRPr="00137AF8" w:rsidRDefault="00CC088B" w:rsidP="00137AF8">
      <w:pPr>
        <w:pStyle w:val="Heading1"/>
        <w:rPr>
          <w:sz w:val="24"/>
          <w:szCs w:val="24"/>
        </w:rPr>
      </w:pPr>
      <w:r>
        <w:rPr>
          <w:sz w:val="24"/>
          <w:szCs w:val="24"/>
        </w:rPr>
        <w:t>7</w:t>
      </w:r>
      <w:r w:rsidR="00137AF8" w:rsidRPr="00137AF8">
        <w:rPr>
          <w:sz w:val="24"/>
          <w:szCs w:val="24"/>
        </w:rPr>
        <w:t>. Future Work Program</w:t>
      </w:r>
    </w:p>
    <w:p w:rsidR="00137AF8" w:rsidRPr="00E2526C" w:rsidRDefault="00137AF8" w:rsidP="00137AF8">
      <w:pPr>
        <w:pStyle w:val="Heading4"/>
        <w:rPr>
          <w:snapToGrid w:val="0"/>
          <w:sz w:val="22"/>
          <w:szCs w:val="22"/>
          <w:lang w:val="en-GB"/>
        </w:rPr>
      </w:pPr>
      <w:r w:rsidRPr="00E2526C">
        <w:rPr>
          <w:snapToGrid w:val="0"/>
          <w:sz w:val="22"/>
          <w:szCs w:val="22"/>
          <w:lang w:val="en-GB"/>
        </w:rPr>
        <w:t>a. Tasks to next meeting</w:t>
      </w:r>
    </w:p>
    <w:p w:rsidR="00137AF8" w:rsidRDefault="00137AF8" w:rsidP="004958A8">
      <w:pPr>
        <w:pStyle w:val="Heading4"/>
        <w:ind w:left="990" w:hanging="270"/>
        <w:rPr>
          <w:snapToGrid w:val="0"/>
          <w:sz w:val="22"/>
          <w:szCs w:val="22"/>
          <w:lang w:val="en-GB"/>
        </w:rPr>
      </w:pPr>
      <w:r w:rsidRPr="00E2526C">
        <w:rPr>
          <w:snapToGrid w:val="0"/>
          <w:sz w:val="22"/>
          <w:szCs w:val="22"/>
          <w:lang w:val="en-GB"/>
        </w:rPr>
        <w:t>b. Next Meeting Dates and Location (Tentative)</w:t>
      </w:r>
      <w:r w:rsidR="00F07BAE">
        <w:rPr>
          <w:snapToGrid w:val="0"/>
          <w:sz w:val="22"/>
          <w:szCs w:val="22"/>
          <w:lang w:val="en-GB"/>
        </w:rPr>
        <w:t xml:space="preserve">: NGA has offered to host the next meeting in St Louis, </w:t>
      </w:r>
      <w:bookmarkStart w:id="0" w:name="_GoBack"/>
      <w:bookmarkEnd w:id="0"/>
      <w:r w:rsidR="00F07BAE">
        <w:rPr>
          <w:snapToGrid w:val="0"/>
          <w:sz w:val="22"/>
          <w:szCs w:val="22"/>
          <w:lang w:val="en-GB"/>
        </w:rPr>
        <w:t>Missouri</w:t>
      </w:r>
    </w:p>
    <w:p w:rsidR="00F07BAE" w:rsidRPr="00F07BAE" w:rsidRDefault="00F07BAE" w:rsidP="00F07BAE">
      <w:pPr>
        <w:rPr>
          <w:lang w:val="en-GB"/>
        </w:rPr>
      </w:pPr>
      <w:r>
        <w:rPr>
          <w:lang w:val="en-GB"/>
        </w:rPr>
        <w:tab/>
      </w:r>
    </w:p>
    <w:sectPr w:rsidR="00F07BAE" w:rsidRPr="00F07BAE" w:rsidSect="006F245A">
      <w:pgSz w:w="12240" w:h="15840"/>
      <w:pgMar w:top="72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C7"/>
    <w:multiLevelType w:val="hybridMultilevel"/>
    <w:tmpl w:val="8090A4DE"/>
    <w:lvl w:ilvl="0" w:tplc="E68AE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057EF"/>
    <w:multiLevelType w:val="hybridMultilevel"/>
    <w:tmpl w:val="762E201C"/>
    <w:lvl w:ilvl="0" w:tplc="02B8BAA8">
      <w:start w:val="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773674C"/>
    <w:multiLevelType w:val="hybridMultilevel"/>
    <w:tmpl w:val="583EA6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E7A1B"/>
    <w:multiLevelType w:val="hybridMultilevel"/>
    <w:tmpl w:val="2B12B202"/>
    <w:lvl w:ilvl="0" w:tplc="11A09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571A0"/>
    <w:multiLevelType w:val="multilevel"/>
    <w:tmpl w:val="FBE8BE34"/>
    <w:lvl w:ilvl="0">
      <w:start w:val="1"/>
      <w:numFmt w:val="decimal"/>
      <w:lvlText w:val="%1."/>
      <w:lvlJc w:val="left"/>
      <w:pPr>
        <w:tabs>
          <w:tab w:val="num" w:pos="450"/>
        </w:tabs>
        <w:ind w:left="450" w:hanging="360"/>
      </w:pPr>
      <w:rPr>
        <w:rFonts w:hint="default"/>
        <w:sz w:val="22"/>
        <w:szCs w:val="22"/>
      </w:rPr>
    </w:lvl>
    <w:lvl w:ilvl="1">
      <w:start w:val="1"/>
      <w:numFmt w:val="decimal"/>
      <w:lvlText w:val="%1.%2."/>
      <w:lvlJc w:val="left"/>
      <w:pPr>
        <w:tabs>
          <w:tab w:val="num" w:pos="360"/>
        </w:tabs>
        <w:ind w:left="720" w:hanging="360"/>
      </w:pPr>
      <w:rPr>
        <w:rFonts w:ascii="Times New Roman" w:eastAsia="Times New Roman" w:hAnsi="Times New Roman" w:cs="Times New Roman"/>
      </w:rPr>
    </w:lvl>
    <w:lvl w:ilvl="2">
      <w:start w:val="1"/>
      <w:numFmt w:val="decimal"/>
      <w:lvlText w:val="%1.%2.%3."/>
      <w:lvlJc w:val="left"/>
      <w:pPr>
        <w:tabs>
          <w:tab w:val="num" w:pos="360"/>
        </w:tabs>
        <w:ind w:left="1080" w:hanging="360"/>
      </w:pPr>
      <w:rPr>
        <w:rFonts w:hint="default"/>
      </w:rPr>
    </w:lvl>
    <w:lvl w:ilvl="3">
      <w:start w:val="1"/>
      <w:numFmt w:val="decimal"/>
      <w:lvlText w:val="%1.%2.%3.%4."/>
      <w:lvlJc w:val="left"/>
      <w:pPr>
        <w:tabs>
          <w:tab w:val="num" w:pos="360"/>
        </w:tabs>
        <w:ind w:left="1440" w:hanging="360"/>
      </w:pPr>
      <w:rPr>
        <w:rFonts w:hint="default"/>
      </w:rPr>
    </w:lvl>
    <w:lvl w:ilvl="4">
      <w:start w:val="1"/>
      <w:numFmt w:val="decimal"/>
      <w:lvlText w:val="%1.%2.%3.%4.%5."/>
      <w:lvlJc w:val="left"/>
      <w:pPr>
        <w:tabs>
          <w:tab w:val="num" w:pos="36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E8962D7"/>
    <w:multiLevelType w:val="multilevel"/>
    <w:tmpl w:val="A54E1126"/>
    <w:styleLink w:val="NumberList"/>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720" w:hanging="360"/>
      </w:pPr>
      <w:rPr>
        <w:rFonts w:hint="default"/>
      </w:rPr>
    </w:lvl>
    <w:lvl w:ilvl="2">
      <w:start w:val="1"/>
      <w:numFmt w:val="decimal"/>
      <w:lvlText w:val="%1.%2.%3."/>
      <w:lvlJc w:val="left"/>
      <w:pPr>
        <w:tabs>
          <w:tab w:val="num" w:pos="360"/>
        </w:tabs>
        <w:ind w:left="1080" w:hanging="360"/>
      </w:pPr>
      <w:rPr>
        <w:rFonts w:hint="default"/>
      </w:rPr>
    </w:lvl>
    <w:lvl w:ilvl="3">
      <w:start w:val="1"/>
      <w:numFmt w:val="decimal"/>
      <w:lvlText w:val="%1.%2.%3.%4."/>
      <w:lvlJc w:val="left"/>
      <w:pPr>
        <w:tabs>
          <w:tab w:val="num" w:pos="360"/>
        </w:tabs>
        <w:ind w:left="1440" w:hanging="360"/>
      </w:pPr>
      <w:rPr>
        <w:rFonts w:hint="default"/>
      </w:rPr>
    </w:lvl>
    <w:lvl w:ilvl="4">
      <w:start w:val="1"/>
      <w:numFmt w:val="decimal"/>
      <w:lvlText w:val="%1.%2.%3.%4.%5."/>
      <w:lvlJc w:val="left"/>
      <w:pPr>
        <w:tabs>
          <w:tab w:val="num" w:pos="36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16311F5"/>
    <w:multiLevelType w:val="hybridMultilevel"/>
    <w:tmpl w:val="3222B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B0D3B"/>
    <w:multiLevelType w:val="hybridMultilevel"/>
    <w:tmpl w:val="214A7C7C"/>
    <w:lvl w:ilvl="0" w:tplc="92044F28">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7162E81"/>
    <w:multiLevelType w:val="hybridMultilevel"/>
    <w:tmpl w:val="AB4867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9E3CE9"/>
    <w:multiLevelType w:val="hybridMultilevel"/>
    <w:tmpl w:val="F264AA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5F1033"/>
    <w:multiLevelType w:val="hybridMultilevel"/>
    <w:tmpl w:val="1EFE7586"/>
    <w:lvl w:ilvl="0" w:tplc="15AEF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A1E82"/>
    <w:multiLevelType w:val="hybridMultilevel"/>
    <w:tmpl w:val="143C8878"/>
    <w:lvl w:ilvl="0" w:tplc="CC963DF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5E5BEF"/>
    <w:multiLevelType w:val="hybridMultilevel"/>
    <w:tmpl w:val="69BE1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6480C"/>
    <w:multiLevelType w:val="hybridMultilevel"/>
    <w:tmpl w:val="E4E48F00"/>
    <w:lvl w:ilvl="0" w:tplc="2DB28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395AF9"/>
    <w:multiLevelType w:val="hybridMultilevel"/>
    <w:tmpl w:val="BA26C8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72DF4"/>
    <w:multiLevelType w:val="hybridMultilevel"/>
    <w:tmpl w:val="59163E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B322DE"/>
    <w:multiLevelType w:val="hybridMultilevel"/>
    <w:tmpl w:val="D9E0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7507B"/>
    <w:multiLevelType w:val="hybridMultilevel"/>
    <w:tmpl w:val="BD12DF0E"/>
    <w:lvl w:ilvl="0" w:tplc="F9469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8504C1"/>
    <w:multiLevelType w:val="hybridMultilevel"/>
    <w:tmpl w:val="0D6A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D5195"/>
    <w:multiLevelType w:val="multilevel"/>
    <w:tmpl w:val="2132F854"/>
    <w:lvl w:ilvl="0">
      <w:start w:val="1"/>
      <w:numFmt w:val="decimal"/>
      <w:lvlText w:val="%1."/>
      <w:lvlJc w:val="left"/>
      <w:pPr>
        <w:tabs>
          <w:tab w:val="num" w:pos="450"/>
        </w:tabs>
        <w:ind w:left="450" w:hanging="360"/>
      </w:pPr>
      <w:rPr>
        <w:rFonts w:hint="default"/>
        <w:sz w:val="24"/>
      </w:rPr>
    </w:lvl>
    <w:lvl w:ilvl="1">
      <w:start w:val="1"/>
      <w:numFmt w:val="decimal"/>
      <w:lvlText w:val="%2."/>
      <w:lvlJc w:val="left"/>
      <w:pPr>
        <w:tabs>
          <w:tab w:val="num" w:pos="360"/>
        </w:tabs>
        <w:ind w:left="720" w:hanging="360"/>
      </w:pPr>
      <w:rPr>
        <w:rFonts w:ascii="Times New Roman" w:eastAsia="Times New Roman" w:hAnsi="Times New Roman" w:cs="Times New Roman"/>
      </w:rPr>
    </w:lvl>
    <w:lvl w:ilvl="2">
      <w:start w:val="1"/>
      <w:numFmt w:val="decimal"/>
      <w:lvlText w:val="%1.%2.%3."/>
      <w:lvlJc w:val="left"/>
      <w:pPr>
        <w:tabs>
          <w:tab w:val="num" w:pos="360"/>
        </w:tabs>
        <w:ind w:left="1080" w:hanging="360"/>
      </w:pPr>
      <w:rPr>
        <w:rFonts w:hint="default"/>
      </w:rPr>
    </w:lvl>
    <w:lvl w:ilvl="3">
      <w:start w:val="1"/>
      <w:numFmt w:val="decimal"/>
      <w:lvlText w:val="%1.%2.%3.%4."/>
      <w:lvlJc w:val="left"/>
      <w:pPr>
        <w:tabs>
          <w:tab w:val="num" w:pos="360"/>
        </w:tabs>
        <w:ind w:left="1440" w:hanging="360"/>
      </w:pPr>
      <w:rPr>
        <w:rFonts w:hint="default"/>
      </w:rPr>
    </w:lvl>
    <w:lvl w:ilvl="4">
      <w:start w:val="1"/>
      <w:numFmt w:val="decimal"/>
      <w:lvlText w:val="%1.%2.%3.%4.%5."/>
      <w:lvlJc w:val="left"/>
      <w:pPr>
        <w:tabs>
          <w:tab w:val="num" w:pos="36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4254F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AA626F"/>
    <w:multiLevelType w:val="hybridMultilevel"/>
    <w:tmpl w:val="FC8290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532959"/>
    <w:multiLevelType w:val="hybridMultilevel"/>
    <w:tmpl w:val="F6640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5451E"/>
    <w:multiLevelType w:val="hybridMultilevel"/>
    <w:tmpl w:val="DDB64640"/>
    <w:lvl w:ilvl="0" w:tplc="89448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B4C86"/>
    <w:multiLevelType w:val="hybridMultilevel"/>
    <w:tmpl w:val="A0C29B84"/>
    <w:lvl w:ilvl="0" w:tplc="7CD8F0FC">
      <w:start w:val="1"/>
      <w:numFmt w:val="lowerLetter"/>
      <w:lvlText w:val="%1."/>
      <w:lvlJc w:val="left"/>
      <w:pPr>
        <w:tabs>
          <w:tab w:val="num" w:pos="1800"/>
        </w:tabs>
        <w:ind w:left="1800" w:hanging="360"/>
      </w:pPr>
      <w:rPr>
        <w:rFonts w:ascii="Arial" w:hAnsi="Arial" w:cs="Arial"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9FA5A61"/>
    <w:multiLevelType w:val="hybridMultilevel"/>
    <w:tmpl w:val="FBEC11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8A4F20"/>
    <w:multiLevelType w:val="hybridMultilevel"/>
    <w:tmpl w:val="A43035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2B26577"/>
    <w:multiLevelType w:val="hybridMultilevel"/>
    <w:tmpl w:val="AA1C7A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3E91001"/>
    <w:multiLevelType w:val="hybridMultilevel"/>
    <w:tmpl w:val="E9E21206"/>
    <w:lvl w:ilvl="0" w:tplc="29D8A720">
      <w:start w:val="1"/>
      <w:numFmt w:val="decimal"/>
      <w:pStyle w:val="ListNumbered"/>
      <w:lvlText w:val="%1."/>
      <w:lvlJc w:val="left"/>
      <w:pPr>
        <w:tabs>
          <w:tab w:val="num" w:pos="-144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9" w15:restartNumberingAfterBreak="0">
    <w:nsid w:val="767C3A01"/>
    <w:multiLevelType w:val="hybridMultilevel"/>
    <w:tmpl w:val="113EB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24"/>
  </w:num>
  <w:num w:numId="5">
    <w:abstractNumId w:val="21"/>
  </w:num>
  <w:num w:numId="6">
    <w:abstractNumId w:val="27"/>
  </w:num>
  <w:num w:numId="7">
    <w:abstractNumId w:val="20"/>
  </w:num>
  <w:num w:numId="8">
    <w:abstractNumId w:val="28"/>
  </w:num>
  <w:num w:numId="9">
    <w:abstractNumId w:val="28"/>
  </w:num>
  <w:num w:numId="10">
    <w:abstractNumId w:val="28"/>
    <w:lvlOverride w:ilvl="0">
      <w:startOverride w:val="1"/>
    </w:lvlOverride>
  </w:num>
  <w:num w:numId="11">
    <w:abstractNumId w:val="8"/>
  </w:num>
  <w:num w:numId="12">
    <w:abstractNumId w:val="28"/>
    <w:lvlOverride w:ilvl="0">
      <w:startOverride w:val="1"/>
    </w:lvlOverride>
  </w:num>
  <w:num w:numId="13">
    <w:abstractNumId w:val="4"/>
  </w:num>
  <w:num w:numId="14">
    <w:abstractNumId w:val="11"/>
  </w:num>
  <w:num w:numId="15">
    <w:abstractNumId w:val="1"/>
  </w:num>
  <w:num w:numId="16">
    <w:abstractNumId w:val="7"/>
  </w:num>
  <w:num w:numId="17">
    <w:abstractNumId w:val="25"/>
  </w:num>
  <w:num w:numId="18">
    <w:abstractNumId w:val="5"/>
  </w:num>
  <w:num w:numId="19">
    <w:abstractNumId w:val="22"/>
  </w:num>
  <w:num w:numId="20">
    <w:abstractNumId w:val="15"/>
  </w:num>
  <w:num w:numId="21">
    <w:abstractNumId w:val="6"/>
  </w:num>
  <w:num w:numId="22">
    <w:abstractNumId w:val="29"/>
  </w:num>
  <w:num w:numId="23">
    <w:abstractNumId w:val="19"/>
  </w:num>
  <w:num w:numId="24">
    <w:abstractNumId w:val="16"/>
  </w:num>
  <w:num w:numId="25">
    <w:abstractNumId w:val="17"/>
  </w:num>
  <w:num w:numId="26">
    <w:abstractNumId w:val="3"/>
  </w:num>
  <w:num w:numId="27">
    <w:abstractNumId w:val="10"/>
  </w:num>
  <w:num w:numId="28">
    <w:abstractNumId w:val="23"/>
  </w:num>
  <w:num w:numId="29">
    <w:abstractNumId w:val="13"/>
  </w:num>
  <w:num w:numId="30">
    <w:abstractNumId w:val="0"/>
  </w:num>
  <w:num w:numId="31">
    <w:abstractNumId w:val="18"/>
  </w:num>
  <w:num w:numId="32">
    <w:abstractNumId w:val="2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FE3"/>
    <w:rsid w:val="00035345"/>
    <w:rsid w:val="000A3843"/>
    <w:rsid w:val="000B380F"/>
    <w:rsid w:val="000B45D0"/>
    <w:rsid w:val="000C070B"/>
    <w:rsid w:val="000C3C90"/>
    <w:rsid w:val="000C4CA5"/>
    <w:rsid w:val="000E1FC3"/>
    <w:rsid w:val="000F79EC"/>
    <w:rsid w:val="00115927"/>
    <w:rsid w:val="0012722A"/>
    <w:rsid w:val="001275CB"/>
    <w:rsid w:val="00137AF8"/>
    <w:rsid w:val="001506BE"/>
    <w:rsid w:val="00165B34"/>
    <w:rsid w:val="0017344D"/>
    <w:rsid w:val="0017543F"/>
    <w:rsid w:val="001A0F1A"/>
    <w:rsid w:val="001B6622"/>
    <w:rsid w:val="001C45D4"/>
    <w:rsid w:val="001E3534"/>
    <w:rsid w:val="00210F7A"/>
    <w:rsid w:val="00250174"/>
    <w:rsid w:val="002808A6"/>
    <w:rsid w:val="002A7625"/>
    <w:rsid w:val="002D15DD"/>
    <w:rsid w:val="002D536A"/>
    <w:rsid w:val="002F124E"/>
    <w:rsid w:val="002F234D"/>
    <w:rsid w:val="003049D9"/>
    <w:rsid w:val="0036701C"/>
    <w:rsid w:val="003B02BD"/>
    <w:rsid w:val="003B1539"/>
    <w:rsid w:val="003C12AF"/>
    <w:rsid w:val="003F309A"/>
    <w:rsid w:val="00415636"/>
    <w:rsid w:val="0042073D"/>
    <w:rsid w:val="00425F8B"/>
    <w:rsid w:val="0043111D"/>
    <w:rsid w:val="004501AA"/>
    <w:rsid w:val="00451470"/>
    <w:rsid w:val="0048458A"/>
    <w:rsid w:val="00490935"/>
    <w:rsid w:val="004958A8"/>
    <w:rsid w:val="004A3509"/>
    <w:rsid w:val="004B7EEC"/>
    <w:rsid w:val="00506BC2"/>
    <w:rsid w:val="005101FE"/>
    <w:rsid w:val="005348F8"/>
    <w:rsid w:val="005C6303"/>
    <w:rsid w:val="005D5B48"/>
    <w:rsid w:val="005D7C34"/>
    <w:rsid w:val="005E5D4A"/>
    <w:rsid w:val="005E6C8B"/>
    <w:rsid w:val="00600C9E"/>
    <w:rsid w:val="00645872"/>
    <w:rsid w:val="00654DC0"/>
    <w:rsid w:val="00654DF5"/>
    <w:rsid w:val="00656462"/>
    <w:rsid w:val="006603A2"/>
    <w:rsid w:val="00667F5B"/>
    <w:rsid w:val="00677A72"/>
    <w:rsid w:val="00683A5A"/>
    <w:rsid w:val="006B3AEE"/>
    <w:rsid w:val="006D1859"/>
    <w:rsid w:val="006E10B3"/>
    <w:rsid w:val="006F245A"/>
    <w:rsid w:val="00733454"/>
    <w:rsid w:val="00743E85"/>
    <w:rsid w:val="007472AA"/>
    <w:rsid w:val="00752855"/>
    <w:rsid w:val="0077254A"/>
    <w:rsid w:val="007C5498"/>
    <w:rsid w:val="007C7AED"/>
    <w:rsid w:val="007F0798"/>
    <w:rsid w:val="007F5AD9"/>
    <w:rsid w:val="008573BC"/>
    <w:rsid w:val="008626BE"/>
    <w:rsid w:val="008A7045"/>
    <w:rsid w:val="008E0706"/>
    <w:rsid w:val="008E3640"/>
    <w:rsid w:val="00904C5C"/>
    <w:rsid w:val="009241F5"/>
    <w:rsid w:val="00937D5D"/>
    <w:rsid w:val="00947C5E"/>
    <w:rsid w:val="009515F7"/>
    <w:rsid w:val="009977E9"/>
    <w:rsid w:val="009E1B9F"/>
    <w:rsid w:val="009E1DA4"/>
    <w:rsid w:val="00A10899"/>
    <w:rsid w:val="00A32F16"/>
    <w:rsid w:val="00A453B0"/>
    <w:rsid w:val="00A57C1F"/>
    <w:rsid w:val="00A709A7"/>
    <w:rsid w:val="00A86AF2"/>
    <w:rsid w:val="00B002CC"/>
    <w:rsid w:val="00B311A6"/>
    <w:rsid w:val="00B55934"/>
    <w:rsid w:val="00B61772"/>
    <w:rsid w:val="00B634AC"/>
    <w:rsid w:val="00B666FD"/>
    <w:rsid w:val="00B83D22"/>
    <w:rsid w:val="00B930E1"/>
    <w:rsid w:val="00BA1951"/>
    <w:rsid w:val="00BA3D4D"/>
    <w:rsid w:val="00BA4EDA"/>
    <w:rsid w:val="00BC1895"/>
    <w:rsid w:val="00C01E65"/>
    <w:rsid w:val="00C427B0"/>
    <w:rsid w:val="00C4441D"/>
    <w:rsid w:val="00C5466F"/>
    <w:rsid w:val="00C76D57"/>
    <w:rsid w:val="00C90E46"/>
    <w:rsid w:val="00CA5098"/>
    <w:rsid w:val="00CC088B"/>
    <w:rsid w:val="00CD3DC0"/>
    <w:rsid w:val="00CD5719"/>
    <w:rsid w:val="00CE175A"/>
    <w:rsid w:val="00D051AB"/>
    <w:rsid w:val="00D2779D"/>
    <w:rsid w:val="00D91446"/>
    <w:rsid w:val="00DA2FE3"/>
    <w:rsid w:val="00DB6F50"/>
    <w:rsid w:val="00DC7CE1"/>
    <w:rsid w:val="00DD23B4"/>
    <w:rsid w:val="00DF08AF"/>
    <w:rsid w:val="00E02598"/>
    <w:rsid w:val="00E06847"/>
    <w:rsid w:val="00E174EA"/>
    <w:rsid w:val="00E2526C"/>
    <w:rsid w:val="00E35E21"/>
    <w:rsid w:val="00E4656D"/>
    <w:rsid w:val="00E47949"/>
    <w:rsid w:val="00E53099"/>
    <w:rsid w:val="00E64CD8"/>
    <w:rsid w:val="00E65C05"/>
    <w:rsid w:val="00E77442"/>
    <w:rsid w:val="00EB56D3"/>
    <w:rsid w:val="00EB77DE"/>
    <w:rsid w:val="00EC2D0E"/>
    <w:rsid w:val="00ED374A"/>
    <w:rsid w:val="00ED3DE7"/>
    <w:rsid w:val="00EE5C76"/>
    <w:rsid w:val="00F07BAE"/>
    <w:rsid w:val="00F24F7D"/>
    <w:rsid w:val="00F25334"/>
    <w:rsid w:val="00F35875"/>
    <w:rsid w:val="00F42E38"/>
    <w:rsid w:val="00F56F11"/>
    <w:rsid w:val="00F70675"/>
    <w:rsid w:val="00F71E28"/>
    <w:rsid w:val="00F9618B"/>
    <w:rsid w:val="00FC55E2"/>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034CDC"/>
  <w15:docId w15:val="{3A41FD46-44BF-475A-8BD7-F1085DAC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174"/>
  </w:style>
  <w:style w:type="paragraph" w:styleId="Heading1">
    <w:name w:val="heading 1"/>
    <w:basedOn w:val="Normal"/>
    <w:next w:val="Normal"/>
    <w:qFormat/>
    <w:pPr>
      <w:keepNext/>
      <w:spacing w:before="240" w:after="60"/>
      <w:outlineLvl w:val="0"/>
    </w:pPr>
    <w:rPr>
      <w:rFonts w:ascii="Arial" w:hAnsi="Arial"/>
      <w:b/>
      <w:kern w:val="24"/>
    </w:rPr>
  </w:style>
  <w:style w:type="paragraph" w:styleId="Heading2">
    <w:name w:val="heading 2"/>
    <w:basedOn w:val="Normal"/>
    <w:next w:val="Normal"/>
    <w:qFormat/>
    <w:rsid w:val="00E65C05"/>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rsid w:val="00250174"/>
    <w:pPr>
      <w:keepNext/>
      <w:ind w:left="720"/>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0174"/>
    <w:pPr>
      <w:jc w:val="center"/>
    </w:pPr>
    <w:rPr>
      <w:sz w:val="28"/>
    </w:rPr>
  </w:style>
  <w:style w:type="paragraph" w:styleId="BodyText">
    <w:name w:val="Body Text"/>
    <w:aliases w:val="Body Text Char2,Body Text Char1 Char"/>
    <w:basedOn w:val="Normal"/>
    <w:link w:val="BodyTextChar"/>
    <w:semiHidden/>
    <w:rsid w:val="00137AF8"/>
    <w:pPr>
      <w:widowControl w:val="0"/>
      <w:tabs>
        <w:tab w:val="left" w:pos="540"/>
      </w:tabs>
      <w:spacing w:before="60" w:after="60"/>
      <w:ind w:left="1440" w:right="360"/>
    </w:pPr>
    <w:rPr>
      <w:sz w:val="24"/>
    </w:rPr>
  </w:style>
  <w:style w:type="character" w:customStyle="1" w:styleId="BodyTextChar">
    <w:name w:val="Body Text Char"/>
    <w:aliases w:val="Body Text Char2 Char,Body Text Char1 Char Char"/>
    <w:basedOn w:val="DefaultParagraphFont"/>
    <w:link w:val="BodyText"/>
    <w:rsid w:val="00137AF8"/>
    <w:rPr>
      <w:sz w:val="24"/>
      <w:lang w:val="en-US" w:eastAsia="en-US" w:bidi="ar-SA"/>
    </w:rPr>
  </w:style>
  <w:style w:type="paragraph" w:customStyle="1" w:styleId="ColumnHeaderText">
    <w:name w:val="Column Header Text"/>
    <w:basedOn w:val="Normal"/>
    <w:rsid w:val="00D91446"/>
    <w:pPr>
      <w:spacing w:before="120" w:after="120"/>
    </w:pPr>
    <w:rPr>
      <w:b/>
      <w:sz w:val="24"/>
    </w:rPr>
  </w:style>
  <w:style w:type="character" w:customStyle="1" w:styleId="InputTextChar">
    <w:name w:val="Input Text Char"/>
    <w:basedOn w:val="DefaultParagraphFont"/>
    <w:link w:val="InputText"/>
    <w:rsid w:val="00D91446"/>
    <w:rPr>
      <w:sz w:val="24"/>
      <w:lang w:val="en-US" w:eastAsia="en-US" w:bidi="ar-SA"/>
    </w:rPr>
  </w:style>
  <w:style w:type="table" w:styleId="TableGrid">
    <w:name w:val="Table Grid"/>
    <w:basedOn w:val="TableNormal"/>
    <w:rsid w:val="00D9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Text">
    <w:name w:val="Input Text"/>
    <w:basedOn w:val="Header"/>
    <w:link w:val="InputTextChar"/>
    <w:rsid w:val="00D91446"/>
    <w:pPr>
      <w:tabs>
        <w:tab w:val="clear" w:pos="4320"/>
        <w:tab w:val="clear" w:pos="8640"/>
      </w:tabs>
      <w:spacing w:before="120" w:after="120"/>
    </w:pPr>
    <w:rPr>
      <w:sz w:val="24"/>
    </w:rPr>
  </w:style>
  <w:style w:type="paragraph" w:styleId="Header">
    <w:name w:val="header"/>
    <w:basedOn w:val="Normal"/>
    <w:rsid w:val="00D91446"/>
    <w:pPr>
      <w:tabs>
        <w:tab w:val="center" w:pos="4320"/>
        <w:tab w:val="right" w:pos="8640"/>
      </w:tabs>
    </w:pPr>
  </w:style>
  <w:style w:type="paragraph" w:customStyle="1" w:styleId="ListNumbered">
    <w:name w:val="List Numbered"/>
    <w:basedOn w:val="BodyText"/>
    <w:rsid w:val="00E64CD8"/>
    <w:pPr>
      <w:numPr>
        <w:numId w:val="8"/>
      </w:numPr>
      <w:spacing w:before="0"/>
      <w:ind w:right="0"/>
    </w:pPr>
    <w:rPr>
      <w:rFonts w:ascii="Arial" w:hAnsi="Arial"/>
      <w:sz w:val="22"/>
    </w:rPr>
  </w:style>
  <w:style w:type="character" w:customStyle="1" w:styleId="SubjectTextChar">
    <w:name w:val="Subject Text Char"/>
    <w:basedOn w:val="InputTextChar"/>
    <w:link w:val="SubjectText"/>
    <w:rsid w:val="00A86AF2"/>
    <w:rPr>
      <w:b/>
      <w:sz w:val="24"/>
      <w:lang w:val="en-US" w:eastAsia="en-US" w:bidi="ar-SA"/>
    </w:rPr>
  </w:style>
  <w:style w:type="paragraph" w:customStyle="1" w:styleId="SubjectText">
    <w:name w:val="Subject Text"/>
    <w:basedOn w:val="InputText"/>
    <w:link w:val="SubjectTextChar"/>
    <w:rsid w:val="00A86AF2"/>
    <w:rPr>
      <w:b/>
    </w:rPr>
  </w:style>
  <w:style w:type="paragraph" w:styleId="BodyTextIndent">
    <w:name w:val="Body Text Indent"/>
    <w:basedOn w:val="Normal"/>
    <w:rsid w:val="00425F8B"/>
    <w:pPr>
      <w:spacing w:after="120"/>
      <w:ind w:left="360"/>
    </w:pPr>
    <w:rPr>
      <w:sz w:val="24"/>
      <w:szCs w:val="24"/>
    </w:rPr>
  </w:style>
  <w:style w:type="numbering" w:customStyle="1" w:styleId="NumberList">
    <w:name w:val="Number List"/>
    <w:basedOn w:val="NoList"/>
    <w:rsid w:val="003B02BD"/>
    <w:pPr>
      <w:numPr>
        <w:numId w:val="18"/>
      </w:numPr>
    </w:pPr>
  </w:style>
  <w:style w:type="paragraph" w:styleId="ListParagraph">
    <w:name w:val="List Paragraph"/>
    <w:basedOn w:val="Normal"/>
    <w:uiPriority w:val="34"/>
    <w:qFormat/>
    <w:rsid w:val="00733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A10D-2618-48BC-9046-6EB633BE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NDB Working Group Meeting</vt:lpstr>
    </vt:vector>
  </TitlesOfParts>
  <Company>Arinc</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NDB Working Group Meeting</dc:title>
  <dc:creator>Buckwalter</dc:creator>
  <cp:lastModifiedBy>Sam Buckwalter</cp:lastModifiedBy>
  <cp:revision>53</cp:revision>
  <cp:lastPrinted>2019-07-05T14:05:00Z</cp:lastPrinted>
  <dcterms:created xsi:type="dcterms:W3CDTF">2013-11-25T18:31:00Z</dcterms:created>
  <dcterms:modified xsi:type="dcterms:W3CDTF">2019-07-06T18:20:00Z</dcterms:modified>
</cp:coreProperties>
</file>