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8FC3" w14:textId="77777777" w:rsidR="00431A27" w:rsidRDefault="00D16158" w:rsidP="00D16158">
      <w:pPr>
        <w:pStyle w:val="PageHeader"/>
      </w:pPr>
      <w:r>
        <w:t>ARINC Project Initiation/Modification (APIM)</w:t>
      </w:r>
    </w:p>
    <w:p w14:paraId="303F03CF" w14:textId="518F68DF" w:rsidR="00D16158" w:rsidRDefault="00C7636D" w:rsidP="00F63067">
      <w:pPr>
        <w:pStyle w:val="Heading1"/>
        <w:tabs>
          <w:tab w:val="clear" w:pos="4234"/>
          <w:tab w:val="clear" w:pos="7920"/>
          <w:tab w:val="left" w:pos="7380"/>
        </w:tabs>
        <w:rPr>
          <w:u w:val="single"/>
        </w:rPr>
      </w:pPr>
      <w:r>
        <w:t xml:space="preserve">Name of Proposed </w:t>
      </w:r>
      <w:r w:rsidRPr="00782F31">
        <w:t>Project</w:t>
      </w:r>
      <w:r w:rsidR="00F63067">
        <w:tab/>
      </w:r>
      <w:r>
        <w:t xml:space="preserve">APIM #: </w:t>
      </w:r>
      <w:r w:rsidR="00AD4A5D">
        <w:t>2</w:t>
      </w:r>
      <w:r w:rsidR="00282215">
        <w:t>2</w:t>
      </w:r>
      <w:r w:rsidR="00AD4A5D">
        <w:t>-XYZ</w:t>
      </w:r>
    </w:p>
    <w:p w14:paraId="7C81D91D" w14:textId="19C9716F" w:rsidR="006E22C1" w:rsidRPr="006E22C1" w:rsidRDefault="00DC52EB" w:rsidP="006E22C1">
      <w:pPr>
        <w:pStyle w:val="BodyText"/>
      </w:pPr>
      <w:r>
        <w:t>822A Gatelink Wireless Security Updates</w:t>
      </w:r>
    </w:p>
    <w:p w14:paraId="1C73213A" w14:textId="77777777" w:rsidR="00C7636D" w:rsidRDefault="00782F31" w:rsidP="006E22C1">
      <w:pPr>
        <w:pStyle w:val="Heading2"/>
      </w:pPr>
      <w:r>
        <w:t>Name of Originator and/or Organization</w:t>
      </w:r>
    </w:p>
    <w:p w14:paraId="07CE72EF" w14:textId="32BF2077" w:rsidR="0042561B" w:rsidRPr="0042561B" w:rsidRDefault="00282215" w:rsidP="0042561B">
      <w:pPr>
        <w:pStyle w:val="BodyText"/>
      </w:pPr>
      <w:r>
        <w:t>Jeffrey Rae</w:t>
      </w:r>
      <w:r w:rsidR="00AD4A5D">
        <w:t xml:space="preserve"> – </w:t>
      </w:r>
      <w:r>
        <w:t>United Airlines</w:t>
      </w:r>
    </w:p>
    <w:p w14:paraId="161BEB88" w14:textId="77777777" w:rsidR="00787FC4" w:rsidRDefault="006E22C1" w:rsidP="006E22C1">
      <w:pPr>
        <w:pStyle w:val="Heading1"/>
      </w:pPr>
      <w:r>
        <w:t>Subcommittee Assignment and Project Support</w:t>
      </w:r>
    </w:p>
    <w:p w14:paraId="4827766E" w14:textId="77777777" w:rsidR="00E04526" w:rsidRPr="00E04526" w:rsidRDefault="00E04526" w:rsidP="00E04526">
      <w:pPr>
        <w:pStyle w:val="BodyText"/>
      </w:pPr>
    </w:p>
    <w:p w14:paraId="2CF73261" w14:textId="77777777" w:rsidR="006E22C1" w:rsidRDefault="006E22C1" w:rsidP="006E22C1">
      <w:pPr>
        <w:pStyle w:val="Heading2"/>
      </w:pPr>
      <w:r>
        <w:t>Suggested AEEC Group and Chairman</w:t>
      </w:r>
    </w:p>
    <w:p w14:paraId="2254739B" w14:textId="77777777" w:rsidR="0042561B" w:rsidRDefault="00AD4A5D" w:rsidP="0042561B">
      <w:pPr>
        <w:pStyle w:val="BodyText"/>
      </w:pPr>
      <w:r>
        <w:t>ARINC NIS Subcommittee, Jeffrey Rae – United Airlines</w:t>
      </w:r>
    </w:p>
    <w:p w14:paraId="1CE3B5E9" w14:textId="77777777" w:rsidR="00E04526" w:rsidRPr="0042561B" w:rsidRDefault="00E04526" w:rsidP="0042561B">
      <w:pPr>
        <w:pStyle w:val="BodyText"/>
      </w:pPr>
    </w:p>
    <w:p w14:paraId="66C672C0" w14:textId="77777777" w:rsidR="006E22C1" w:rsidRDefault="0042561B" w:rsidP="006E22C1">
      <w:pPr>
        <w:pStyle w:val="Heading2"/>
      </w:pPr>
      <w:r>
        <w:t>Support for the Activity (as Verified)</w:t>
      </w:r>
    </w:p>
    <w:p w14:paraId="662D180C" w14:textId="485A8D58" w:rsidR="0042561B" w:rsidRDefault="0042561B" w:rsidP="0042561B">
      <w:pPr>
        <w:pStyle w:val="BodyText"/>
      </w:pPr>
      <w:r>
        <w:t xml:space="preserve">Airlines: </w:t>
      </w:r>
      <w:r w:rsidR="006C6730">
        <w:t>United</w:t>
      </w:r>
      <w:r w:rsidR="0094061F">
        <w:t xml:space="preserve"> Airlines</w:t>
      </w:r>
      <w:r w:rsidR="00E21EE4">
        <w:t>, American Air</w:t>
      </w:r>
      <w:r w:rsidR="0094061F">
        <w:t>l</w:t>
      </w:r>
      <w:r w:rsidR="00E21EE4">
        <w:t>ines (TB</w:t>
      </w:r>
      <w:r w:rsidR="005935EE">
        <w:t>C</w:t>
      </w:r>
      <w:r w:rsidR="00E21EE4">
        <w:t>)</w:t>
      </w:r>
      <w:r w:rsidR="001E57D9">
        <w:t>, Delta Air</w:t>
      </w:r>
      <w:r w:rsidR="0094061F">
        <w:t xml:space="preserve"> L</w:t>
      </w:r>
      <w:r w:rsidR="001E57D9">
        <w:t>ines</w:t>
      </w:r>
      <w:r w:rsidR="0094061F">
        <w:t>, Lufthansa</w:t>
      </w:r>
    </w:p>
    <w:p w14:paraId="6B007E91" w14:textId="355236DE" w:rsidR="0042561B" w:rsidRDefault="0042561B" w:rsidP="0042561B">
      <w:pPr>
        <w:pStyle w:val="BodyText"/>
      </w:pPr>
      <w:r>
        <w:t>Airframe Manufacturers:</w:t>
      </w:r>
      <w:r w:rsidR="0010712B">
        <w:t xml:space="preserve"> </w:t>
      </w:r>
      <w:r w:rsidR="00DC2E68">
        <w:t>Airbus</w:t>
      </w:r>
    </w:p>
    <w:p w14:paraId="0D046455" w14:textId="3763C9D3" w:rsidR="0042561B" w:rsidRDefault="0042561B" w:rsidP="0042561B">
      <w:pPr>
        <w:pStyle w:val="BodyText"/>
      </w:pPr>
      <w:r>
        <w:t>Suppliers:</w:t>
      </w:r>
      <w:r w:rsidR="0010712B">
        <w:t xml:space="preserve"> </w:t>
      </w:r>
      <w:r w:rsidR="00E21EE4">
        <w:t>Panasonic</w:t>
      </w:r>
      <w:r w:rsidR="00DC2E68">
        <w:t xml:space="preserve">, Collins Aerospace </w:t>
      </w:r>
    </w:p>
    <w:p w14:paraId="7C89DAD4" w14:textId="77777777" w:rsidR="0042561B" w:rsidRDefault="0042561B" w:rsidP="0042561B">
      <w:pPr>
        <w:pStyle w:val="BodyText"/>
      </w:pPr>
      <w:r>
        <w:t>Others:</w:t>
      </w:r>
    </w:p>
    <w:p w14:paraId="4F9D01EF" w14:textId="77777777" w:rsidR="00E04526" w:rsidRDefault="00E04526" w:rsidP="0042561B">
      <w:pPr>
        <w:pStyle w:val="BodyText"/>
      </w:pPr>
    </w:p>
    <w:p w14:paraId="60C51385" w14:textId="77777777" w:rsidR="00075E44" w:rsidRPr="00400D51" w:rsidRDefault="00075E44" w:rsidP="00075E44">
      <w:pPr>
        <w:pStyle w:val="Heading2"/>
      </w:pPr>
      <w:r>
        <w:t>Commitment for Drafting and Meeting Participation (as verified)</w:t>
      </w:r>
    </w:p>
    <w:p w14:paraId="038AC14B" w14:textId="20F2D309" w:rsidR="00075E44" w:rsidRDefault="00075E44" w:rsidP="00075E44">
      <w:pPr>
        <w:pStyle w:val="BodyText"/>
      </w:pPr>
      <w:r>
        <w:t>Airlines:  United Airlines</w:t>
      </w:r>
      <w:r w:rsidR="0039179F">
        <w:t xml:space="preserve">, </w:t>
      </w:r>
      <w:r w:rsidR="0094061F">
        <w:t xml:space="preserve">American Airlines (TBC), </w:t>
      </w:r>
      <w:r w:rsidR="0039179F">
        <w:t>Delta Air</w:t>
      </w:r>
      <w:r w:rsidR="0094061F">
        <w:t xml:space="preserve"> L</w:t>
      </w:r>
      <w:r w:rsidR="0039179F">
        <w:t>ines</w:t>
      </w:r>
      <w:r w:rsidR="0094061F">
        <w:t>, Lufthansa</w:t>
      </w:r>
    </w:p>
    <w:p w14:paraId="7D2603E7" w14:textId="1EA7D00B" w:rsidR="00075E44" w:rsidRDefault="00075E44" w:rsidP="00075E44">
      <w:pPr>
        <w:pStyle w:val="BodyText"/>
      </w:pPr>
      <w:r>
        <w:t>Airframe Manufacturers:</w:t>
      </w:r>
      <w:r w:rsidR="00A246D2">
        <w:t xml:space="preserve"> Airbus </w:t>
      </w:r>
    </w:p>
    <w:p w14:paraId="3670B4D2" w14:textId="2CF7C33A" w:rsidR="00075E44" w:rsidRDefault="00075E44" w:rsidP="00075E44">
      <w:pPr>
        <w:pStyle w:val="BodyText"/>
      </w:pPr>
      <w:r>
        <w:t>Suppliers:</w:t>
      </w:r>
      <w:r w:rsidR="003203D0">
        <w:t xml:space="preserve"> Panasonic</w:t>
      </w:r>
      <w:r w:rsidR="00A246D2">
        <w:t>, Collins Aerospace (TBC)</w:t>
      </w:r>
    </w:p>
    <w:p w14:paraId="1CD5B887" w14:textId="5088BCAA" w:rsidR="00075E44" w:rsidRDefault="00075E44" w:rsidP="00075E44">
      <w:pPr>
        <w:pStyle w:val="BodyText"/>
      </w:pPr>
      <w:r>
        <w:t>Others:</w:t>
      </w:r>
    </w:p>
    <w:p w14:paraId="28BA9DA7" w14:textId="77777777" w:rsidR="00E64D6B" w:rsidRDefault="00E64D6B" w:rsidP="00075E44">
      <w:pPr>
        <w:pStyle w:val="BodyText"/>
      </w:pPr>
    </w:p>
    <w:p w14:paraId="555FFEAC" w14:textId="75C0F808" w:rsidR="0042561B" w:rsidRDefault="00AD58C7" w:rsidP="0042561B">
      <w:pPr>
        <w:pStyle w:val="Heading2"/>
      </w:pPr>
      <w:r>
        <w:t>Recommended Coordination with Other Groups</w:t>
      </w:r>
    </w:p>
    <w:p w14:paraId="06F84F15" w14:textId="0D823AE2" w:rsidR="00165F3E" w:rsidRPr="00165F3E" w:rsidRDefault="00066E26" w:rsidP="00165F3E">
      <w:pPr>
        <w:pStyle w:val="BodyText"/>
      </w:pPr>
      <w:r>
        <w:t>TBD</w:t>
      </w:r>
    </w:p>
    <w:p w14:paraId="1CB77079" w14:textId="77777777" w:rsidR="00AD58C7" w:rsidRDefault="00AD58C7" w:rsidP="00AD58C7">
      <w:pPr>
        <w:pStyle w:val="Heading1"/>
      </w:pPr>
      <w:r>
        <w:t>Project Scope (Why and When Standard is Needed)</w:t>
      </w:r>
    </w:p>
    <w:p w14:paraId="44629997" w14:textId="77777777" w:rsidR="00EB4D81" w:rsidRPr="00EB4D81" w:rsidRDefault="00EB4D81" w:rsidP="00EB4D81">
      <w:pPr>
        <w:pStyle w:val="BodyText"/>
      </w:pPr>
    </w:p>
    <w:p w14:paraId="5C80889D" w14:textId="34866651" w:rsidR="00EB4D81" w:rsidRDefault="00AD58C7" w:rsidP="0088071B">
      <w:pPr>
        <w:pStyle w:val="Heading2"/>
      </w:pPr>
      <w:r>
        <w:t>Description</w:t>
      </w:r>
    </w:p>
    <w:p w14:paraId="39E155C9" w14:textId="66839914" w:rsidR="00165F3E" w:rsidRDefault="00DC52EB" w:rsidP="00165F3E">
      <w:pPr>
        <w:pStyle w:val="BodyText"/>
      </w:pPr>
      <w:r>
        <w:t>Review and update ARINC SPECIFICATION 822A</w:t>
      </w:r>
      <w:r w:rsidR="003203D0">
        <w:t>:</w:t>
      </w:r>
      <w:r>
        <w:t xml:space="preserve"> O</w:t>
      </w:r>
      <w:r w:rsidR="003203D0">
        <w:t>n</w:t>
      </w:r>
      <w:r>
        <w:t>-G</w:t>
      </w:r>
      <w:r w:rsidR="003203D0">
        <w:t>round</w:t>
      </w:r>
      <w:r>
        <w:t xml:space="preserve"> A</w:t>
      </w:r>
      <w:r w:rsidR="00CA2957">
        <w:t>ircraft</w:t>
      </w:r>
      <w:r>
        <w:t xml:space="preserve"> W</w:t>
      </w:r>
      <w:r w:rsidR="00CA2957">
        <w:t>ireless</w:t>
      </w:r>
      <w:r>
        <w:t xml:space="preserve"> C</w:t>
      </w:r>
      <w:r w:rsidR="00CA2957">
        <w:t>ommunication</w:t>
      </w:r>
      <w:r>
        <w:t xml:space="preserve"> </w:t>
      </w:r>
      <w:proofErr w:type="gramStart"/>
      <w:r>
        <w:t>in order to</w:t>
      </w:r>
      <w:proofErr w:type="gramEnd"/>
      <w:r>
        <w:t xml:space="preserve"> maintain </w:t>
      </w:r>
      <w:r w:rsidR="0088071B">
        <w:t>alignment</w:t>
      </w:r>
      <w:r>
        <w:t xml:space="preserve"> with recent improvements to </w:t>
      </w:r>
      <w:r w:rsidR="00E93A62">
        <w:t>Wi-Fi</w:t>
      </w:r>
      <w:r>
        <w:t xml:space="preserve"> standards (e.g. 802.11ax</w:t>
      </w:r>
      <w:r w:rsidR="0088071B">
        <w:t>)</w:t>
      </w:r>
      <w:r w:rsidR="002E537E">
        <w:t xml:space="preserve">, encryption </w:t>
      </w:r>
      <w:r w:rsidR="006726C2">
        <w:t>protocols</w:t>
      </w:r>
      <w:r w:rsidR="00675FC7">
        <w:t xml:space="preserve"> (WPA3)</w:t>
      </w:r>
      <w:r w:rsidR="006726C2">
        <w:t>, cellular connectivity changes,</w:t>
      </w:r>
      <w:r w:rsidR="003761F8">
        <w:t xml:space="preserve"> and varie</w:t>
      </w:r>
      <w:r w:rsidR="002F5E48">
        <w:t>d implementations as described in ARINC Report 848</w:t>
      </w:r>
      <w:r w:rsidR="0088071B">
        <w:t>.</w:t>
      </w:r>
    </w:p>
    <w:p w14:paraId="301D1D7C" w14:textId="2F89C5C9" w:rsidR="00E04526" w:rsidRDefault="00CE21EB" w:rsidP="00543258">
      <w:pPr>
        <w:pStyle w:val="BodyText"/>
      </w:pPr>
      <w:r>
        <w:t xml:space="preserve">The review and associated updates will remain within the </w:t>
      </w:r>
      <w:r w:rsidR="003E40E9">
        <w:t xml:space="preserve">ARINC </w:t>
      </w:r>
      <w:r w:rsidR="00AC309F">
        <w:t>Specification 822A Introduction and Scope as pasted below:</w:t>
      </w:r>
    </w:p>
    <w:p w14:paraId="537573FB" w14:textId="5BEF345B" w:rsidR="00AC309F" w:rsidRDefault="00AC309F" w:rsidP="00543258">
      <w:pPr>
        <w:pStyle w:val="BodyText"/>
      </w:pPr>
    </w:p>
    <w:p w14:paraId="0E0F972E" w14:textId="296C887B" w:rsidR="00AC309F" w:rsidRPr="00AC309F" w:rsidRDefault="002771DF" w:rsidP="002771DF">
      <w:pPr>
        <w:pStyle w:val="BodyText"/>
        <w:rPr>
          <w:b/>
          <w:i/>
          <w:iCs/>
        </w:rPr>
      </w:pPr>
      <w:bookmarkStart w:id="0" w:name="_Toc399247993"/>
      <w:bookmarkStart w:id="1" w:name="_Toc423510958"/>
      <w:bookmarkStart w:id="2" w:name="_Toc431849411"/>
      <w:bookmarkStart w:id="3" w:name="_Toc456185298"/>
      <w:r w:rsidRPr="002771DF">
        <w:rPr>
          <w:b/>
          <w:i/>
          <w:iCs/>
        </w:rPr>
        <w:t xml:space="preserve">1.0 </w:t>
      </w:r>
      <w:r w:rsidR="00AC309F" w:rsidRPr="00AC309F">
        <w:rPr>
          <w:b/>
          <w:i/>
          <w:iCs/>
        </w:rPr>
        <w:t>Introduction</w:t>
      </w:r>
      <w:bookmarkEnd w:id="0"/>
      <w:bookmarkEnd w:id="1"/>
      <w:bookmarkEnd w:id="2"/>
      <w:bookmarkEnd w:id="3"/>
      <w:r w:rsidR="00AC309F" w:rsidRPr="00AC309F">
        <w:rPr>
          <w:b/>
          <w:i/>
          <w:iCs/>
        </w:rPr>
        <w:t xml:space="preserve"> </w:t>
      </w:r>
    </w:p>
    <w:p w14:paraId="07277B35" w14:textId="77777777" w:rsidR="00AC309F" w:rsidRPr="00AC309F" w:rsidRDefault="00AC309F" w:rsidP="002771DF">
      <w:pPr>
        <w:pStyle w:val="BodyText"/>
        <w:rPr>
          <w:i/>
          <w:iCs/>
        </w:rPr>
      </w:pPr>
      <w:r w:rsidRPr="00AC309F">
        <w:rPr>
          <w:i/>
          <w:iCs/>
        </w:rPr>
        <w:t xml:space="preserve">This specification describes the functionality and interfaces of an Internet Protocol (IP)-based wireless communications system between an aircraft on the ground and a ground-based network using Wireless Local Area Network (WLAN) and/or cellular radios and protocols. The ground-based network will be primarily used to provide connectivity to an airline’s back office or to its back-end </w:t>
      </w:r>
      <w:r w:rsidRPr="00AC309F">
        <w:rPr>
          <w:i/>
          <w:iCs/>
        </w:rPr>
        <w:lastRenderedPageBreak/>
        <w:t>maintenance systems although other uses are also possible when there is a need to transfer data to or from the aircraft’s applications while it is taxiing or parked. “Gatelink” is the accepted industry term for this type of connection. This document is a major revision to ARINC Specification 822 released in 2008.</w:t>
      </w:r>
    </w:p>
    <w:p w14:paraId="10AE5C46" w14:textId="77777777" w:rsidR="00AC309F" w:rsidRPr="00AC309F" w:rsidRDefault="00AC309F" w:rsidP="002771DF">
      <w:pPr>
        <w:pStyle w:val="BodyText"/>
        <w:rPr>
          <w:i/>
          <w:iCs/>
        </w:rPr>
      </w:pPr>
      <w:r w:rsidRPr="00AC309F">
        <w:rPr>
          <w:i/>
          <w:iCs/>
        </w:rPr>
        <w:t>Additionally, this document addresses cyber security measures necessary to ensure that the Gatelink connection can only be accessed by authorized users or systems, and that transferred data cannot be intercepted or modified by unauthorized persons. Certain requirements are intended to raise the bar on security and, thereby, contribute to an overall reduced level of cyber risk in the aviation environment. These requirements may go beyond basic interoperability.</w:t>
      </w:r>
    </w:p>
    <w:p w14:paraId="0C16AFDE" w14:textId="77777777" w:rsidR="00AC309F" w:rsidRPr="00AC309F" w:rsidRDefault="00AC309F" w:rsidP="002771DF">
      <w:pPr>
        <w:pStyle w:val="BodyText"/>
        <w:rPr>
          <w:i/>
          <w:iCs/>
        </w:rPr>
      </w:pPr>
      <w:r w:rsidRPr="00AC309F">
        <w:rPr>
          <w:i/>
          <w:iCs/>
        </w:rPr>
        <w:t>Key airline operational benefits of Gatelink include:</w:t>
      </w:r>
    </w:p>
    <w:p w14:paraId="5D65813B" w14:textId="77777777" w:rsidR="00AC309F" w:rsidRPr="00AC309F" w:rsidRDefault="00AC309F" w:rsidP="00AC309F">
      <w:pPr>
        <w:pStyle w:val="BodyText"/>
        <w:rPr>
          <w:i/>
          <w:iCs/>
        </w:rPr>
      </w:pPr>
      <w:r w:rsidRPr="00AC309F">
        <w:rPr>
          <w:i/>
          <w:iCs/>
        </w:rPr>
        <w:t>High bandwidth IP data connection that enables transfer of larger data sets during an aircraft’s gate turn, while taxiing, and while at a maintenance facility.</w:t>
      </w:r>
    </w:p>
    <w:p w14:paraId="1A1BAD5F" w14:textId="77777777" w:rsidR="00AC309F" w:rsidRPr="00AC309F" w:rsidRDefault="00AC309F" w:rsidP="00AC309F">
      <w:pPr>
        <w:pStyle w:val="BodyText"/>
        <w:rPr>
          <w:i/>
          <w:iCs/>
        </w:rPr>
      </w:pPr>
      <w:r w:rsidRPr="00AC309F">
        <w:rPr>
          <w:i/>
          <w:iCs/>
        </w:rPr>
        <w:t>Automatic establishment of a Gatelink connection when the aircraft lands or arrives at its parking position (no flight or ground crew intervention needed).</w:t>
      </w:r>
    </w:p>
    <w:p w14:paraId="32D6CF6F" w14:textId="77777777" w:rsidR="00AC309F" w:rsidRPr="00AC309F" w:rsidRDefault="00AC309F" w:rsidP="00AC309F">
      <w:pPr>
        <w:pStyle w:val="BodyText"/>
        <w:rPr>
          <w:i/>
          <w:iCs/>
        </w:rPr>
      </w:pPr>
      <w:r w:rsidRPr="00AC309F">
        <w:rPr>
          <w:i/>
          <w:iCs/>
        </w:rPr>
        <w:t xml:space="preserve">Timely download of flight segment-specific data sets, e.g., Flight Operations Quality Assurance (FOQA) data, engine performance data, and cabin logbook entries, that enable rapid response to aircraft problems and tuning of in-flight performance parameters for maximum flight efficiency. </w:t>
      </w:r>
    </w:p>
    <w:p w14:paraId="75E09875" w14:textId="77777777" w:rsidR="00AC309F" w:rsidRPr="00AC309F" w:rsidRDefault="00AC309F" w:rsidP="00AC309F">
      <w:pPr>
        <w:pStyle w:val="BodyText"/>
        <w:rPr>
          <w:i/>
          <w:iCs/>
        </w:rPr>
      </w:pPr>
      <w:r w:rsidRPr="00AC309F">
        <w:rPr>
          <w:i/>
          <w:iCs/>
        </w:rPr>
        <w:t>Upload of time-sensitive In-Flight Entertainment (IFE) content, e.g., daily news and sports programs, that enhances the passenger experience</w:t>
      </w:r>
    </w:p>
    <w:p w14:paraId="4445B71E" w14:textId="77777777" w:rsidR="00AC309F" w:rsidRPr="00AC309F" w:rsidRDefault="00AC309F" w:rsidP="00AC309F">
      <w:pPr>
        <w:pStyle w:val="BodyText"/>
        <w:rPr>
          <w:i/>
          <w:iCs/>
        </w:rPr>
      </w:pPr>
      <w:r w:rsidRPr="00AC309F">
        <w:rPr>
          <w:i/>
          <w:iCs/>
        </w:rPr>
        <w:t>Wireless staging of Loadable Software Parts (LSPs), reducing time spent by maintenance personnel moving LSPs to the aircraft using legacy methods.</w:t>
      </w:r>
    </w:p>
    <w:p w14:paraId="418EC20E" w14:textId="77777777" w:rsidR="00AC309F" w:rsidRPr="00AC309F" w:rsidRDefault="00AC309F" w:rsidP="004E78C6">
      <w:pPr>
        <w:pStyle w:val="BodyText"/>
        <w:rPr>
          <w:i/>
          <w:iCs/>
        </w:rPr>
      </w:pPr>
      <w:r w:rsidRPr="00AC309F">
        <w:rPr>
          <w:i/>
          <w:iCs/>
        </w:rPr>
        <w:t>One area of significant interest by airlines is the use of cellular data modems to supplement or even replace existing WLAN-based radios. This can enable required ground data connectivity at airports that lack supporting Gatelink WLAN infrastructure or have infrastructure operated by non-contracted providers.</w:t>
      </w:r>
    </w:p>
    <w:p w14:paraId="1CB769DB" w14:textId="77777777" w:rsidR="00AC309F" w:rsidRPr="00AC309F" w:rsidRDefault="00AC309F" w:rsidP="004E78C6">
      <w:pPr>
        <w:pStyle w:val="BodyText"/>
        <w:rPr>
          <w:i/>
          <w:iCs/>
        </w:rPr>
      </w:pPr>
      <w:r w:rsidRPr="00AC309F">
        <w:rPr>
          <w:i/>
          <w:iCs/>
        </w:rPr>
        <w:t>In consideration of new technologies and use cases and keeping functional specifications separate from form and fit, this document introduces the following terms:</w:t>
      </w:r>
    </w:p>
    <w:p w14:paraId="4364B712" w14:textId="77777777" w:rsidR="00AC309F" w:rsidRPr="00AC309F" w:rsidRDefault="00AC309F" w:rsidP="00AC309F">
      <w:pPr>
        <w:pStyle w:val="BodyText"/>
        <w:rPr>
          <w:i/>
          <w:iCs/>
        </w:rPr>
      </w:pPr>
      <w:r w:rsidRPr="00AC309F">
        <w:rPr>
          <w:i/>
          <w:iCs/>
        </w:rPr>
        <w:t>Ground Wireless Local Area Network Function (GWLF) encompasses the full set of airborne Wi-Fi and/or cellular radio functions described in this specification for the aircraft part of the Gatelink network. These functions may be distributed across more than one Line Replaceable Unit (LRU) on the aircraft’s network, or they may be contained in a single LRU (GWLU).</w:t>
      </w:r>
    </w:p>
    <w:p w14:paraId="09D01671" w14:textId="77777777" w:rsidR="00AC309F" w:rsidRPr="00AC309F" w:rsidRDefault="00AC309F" w:rsidP="00AC309F">
      <w:pPr>
        <w:pStyle w:val="BodyText"/>
        <w:rPr>
          <w:i/>
          <w:iCs/>
        </w:rPr>
      </w:pPr>
      <w:r w:rsidRPr="00AC309F">
        <w:rPr>
          <w:i/>
          <w:iCs/>
        </w:rPr>
        <w:t>Ground Wireless LAN Unit (GWLU) refers to a specific design approach that incorporates the major GWLF functions into a single LRU. This is the more common approach for large transport aircraft; smaller aircraft may use a less-integrated approach.</w:t>
      </w:r>
    </w:p>
    <w:p w14:paraId="0EF9ABEB" w14:textId="77777777" w:rsidR="00AC309F" w:rsidRPr="00AC309F" w:rsidRDefault="00AC309F" w:rsidP="004E78C6">
      <w:pPr>
        <w:pStyle w:val="BodyText"/>
        <w:rPr>
          <w:i/>
          <w:iCs/>
        </w:rPr>
      </w:pPr>
      <w:r w:rsidRPr="00AC309F">
        <w:rPr>
          <w:i/>
          <w:iCs/>
        </w:rPr>
        <w:t xml:space="preserve">Broad adherence to this specification will help ensure interoperability when a Gatelink-equipped aircraft lands at an airport offering terminal Wi-Fi connectivity or in an area with available contracted cellular data service. Use of commercial industry standard communications protocols helps meet this primary objective, as does close coordination on implementations between airlines, airports, Maintenance Repair Organizations (MROs), mobile telecom carriers, and other service providers. Although functionality will be specified to enable the onboard equipment to choose the correct provider and link type depending on its location, </w:t>
      </w:r>
      <w:r w:rsidRPr="00AC309F">
        <w:rPr>
          <w:i/>
          <w:iCs/>
        </w:rPr>
        <w:lastRenderedPageBreak/>
        <w:t>an aircraft should not require different system configurations to connect at different airports.</w:t>
      </w:r>
    </w:p>
    <w:p w14:paraId="1B45190F" w14:textId="77777777" w:rsidR="00AC309F" w:rsidRPr="00AC309F" w:rsidRDefault="00AC309F" w:rsidP="004E78C6">
      <w:pPr>
        <w:pStyle w:val="BodyText"/>
        <w:rPr>
          <w:i/>
          <w:iCs/>
        </w:rPr>
      </w:pPr>
      <w:r w:rsidRPr="00AC309F">
        <w:rPr>
          <w:i/>
          <w:iCs/>
        </w:rPr>
        <w:t xml:space="preserve">Please note that Gatelink provides a method for authorized clients (such as an aircraft) to access the Gatelink provider’s network. Security protocols are specified, </w:t>
      </w:r>
      <w:proofErr w:type="gramStart"/>
      <w:r w:rsidRPr="00AC309F">
        <w:rPr>
          <w:i/>
          <w:iCs/>
        </w:rPr>
        <w:t>in order to</w:t>
      </w:r>
      <w:proofErr w:type="gramEnd"/>
      <w:r w:rsidRPr="00AC309F">
        <w:rPr>
          <w:i/>
          <w:iCs/>
        </w:rPr>
        <w:t xml:space="preserve"> authenticate the endpoints, provide access control, and protect the data between the client and the Gatelink access point. After this, there are no provisions for the security of the data.  </w:t>
      </w:r>
    </w:p>
    <w:p w14:paraId="44DF2140" w14:textId="77777777" w:rsidR="00AC309F" w:rsidRPr="00AC309F" w:rsidRDefault="00AC309F" w:rsidP="004E78C6">
      <w:pPr>
        <w:pStyle w:val="BodyText"/>
        <w:rPr>
          <w:i/>
          <w:iCs/>
        </w:rPr>
      </w:pPr>
      <w:r w:rsidRPr="00AC309F">
        <w:rPr>
          <w:i/>
          <w:iCs/>
        </w:rPr>
        <w:t>Operators must assume that their connections, once established via the Gatelink service, are routed on the open Internet. Operators are responsible for the end-to-end protection of their application data between the client and the ultimate destination, even if routed across the Gatelink network.</w:t>
      </w:r>
    </w:p>
    <w:p w14:paraId="3F0B750F" w14:textId="2F46000C" w:rsidR="00AC309F" w:rsidRPr="002771DF" w:rsidRDefault="002771DF" w:rsidP="002771DF">
      <w:pPr>
        <w:pStyle w:val="Heading2"/>
        <w:numPr>
          <w:ilvl w:val="0"/>
          <w:numId w:val="0"/>
        </w:numPr>
        <w:ind w:left="1440"/>
        <w:rPr>
          <w:bCs/>
          <w:i/>
          <w:iCs/>
        </w:rPr>
      </w:pPr>
      <w:bookmarkStart w:id="4" w:name="_Toc456185299"/>
      <w:bookmarkStart w:id="5" w:name="_Toc399247994"/>
      <w:r w:rsidRPr="002771DF">
        <w:rPr>
          <w:bCs/>
          <w:i/>
          <w:iCs/>
        </w:rPr>
        <w:t xml:space="preserve">1.1 </w:t>
      </w:r>
      <w:r w:rsidR="00AC309F" w:rsidRPr="002771DF">
        <w:rPr>
          <w:bCs/>
          <w:i/>
          <w:iCs/>
        </w:rPr>
        <w:t>Document Scope</w:t>
      </w:r>
      <w:bookmarkEnd w:id="4"/>
    </w:p>
    <w:bookmarkEnd w:id="5"/>
    <w:p w14:paraId="35968E00" w14:textId="77777777" w:rsidR="00AC309F" w:rsidRPr="00AC309F" w:rsidRDefault="00AC309F" w:rsidP="004E78C6">
      <w:pPr>
        <w:pStyle w:val="BodyText"/>
        <w:rPr>
          <w:i/>
          <w:iCs/>
        </w:rPr>
      </w:pPr>
      <w:r w:rsidRPr="00AC309F">
        <w:rPr>
          <w:i/>
          <w:iCs/>
        </w:rPr>
        <w:t>This specification addresses the following types of IPv4-based connections between an aircraft on the ground and the airline’s network infrastructure:</w:t>
      </w:r>
    </w:p>
    <w:p w14:paraId="6BD26FC3" w14:textId="77777777" w:rsidR="00AC309F" w:rsidRPr="00AC309F" w:rsidRDefault="00AC309F" w:rsidP="00AC309F">
      <w:pPr>
        <w:pStyle w:val="BodyText"/>
        <w:rPr>
          <w:i/>
          <w:iCs/>
        </w:rPr>
      </w:pPr>
      <w:r w:rsidRPr="00AC309F">
        <w:rPr>
          <w:i/>
          <w:iCs/>
        </w:rPr>
        <w:t>Connections based on IEEE 802.11 wireless LAN standards</w:t>
      </w:r>
    </w:p>
    <w:p w14:paraId="03167CE9" w14:textId="77777777" w:rsidR="00AC309F" w:rsidRPr="00AC309F" w:rsidRDefault="00AC309F" w:rsidP="00AC309F">
      <w:pPr>
        <w:pStyle w:val="BodyText"/>
        <w:rPr>
          <w:i/>
          <w:iCs/>
        </w:rPr>
      </w:pPr>
      <w:r w:rsidRPr="00AC309F">
        <w:rPr>
          <w:i/>
          <w:iCs/>
        </w:rPr>
        <w:t xml:space="preserve">Connections using cellular technologies: 3G, Universal Mobile Telecommunications System (UMTS), 4G, and </w:t>
      </w:r>
      <w:proofErr w:type="gramStart"/>
      <w:r w:rsidRPr="00AC309F">
        <w:rPr>
          <w:i/>
          <w:iCs/>
        </w:rPr>
        <w:t>Long Term</w:t>
      </w:r>
      <w:proofErr w:type="gramEnd"/>
      <w:r w:rsidRPr="00AC309F">
        <w:rPr>
          <w:i/>
          <w:iCs/>
        </w:rPr>
        <w:t xml:space="preserve"> Evolution (LTE)</w:t>
      </w:r>
    </w:p>
    <w:p w14:paraId="10C2ADDF" w14:textId="77777777" w:rsidR="00AC309F" w:rsidRPr="00AC309F" w:rsidRDefault="00AC309F" w:rsidP="004E78C6">
      <w:pPr>
        <w:pStyle w:val="BodyText"/>
        <w:rPr>
          <w:i/>
          <w:iCs/>
        </w:rPr>
      </w:pPr>
      <w:r w:rsidRPr="00AC309F">
        <w:rPr>
          <w:i/>
          <w:iCs/>
        </w:rPr>
        <w:t>This specification does not address the following technologies, nor does it preclude their future addition based on market demand:</w:t>
      </w:r>
    </w:p>
    <w:p w14:paraId="1794F279" w14:textId="77777777" w:rsidR="00AC309F" w:rsidRPr="00AC309F" w:rsidRDefault="00AC309F" w:rsidP="00AC309F">
      <w:pPr>
        <w:pStyle w:val="BodyText"/>
        <w:rPr>
          <w:i/>
          <w:iCs/>
        </w:rPr>
      </w:pPr>
      <w:r w:rsidRPr="00AC309F">
        <w:rPr>
          <w:i/>
          <w:iCs/>
        </w:rPr>
        <w:t>Wired connections to the aircraft at the gate, e.g., powerline communications</w:t>
      </w:r>
    </w:p>
    <w:p w14:paraId="4826C7C0" w14:textId="77777777" w:rsidR="00AC309F" w:rsidRPr="00AC309F" w:rsidRDefault="00AC309F" w:rsidP="00AC309F">
      <w:pPr>
        <w:pStyle w:val="BodyText"/>
        <w:rPr>
          <w:i/>
          <w:iCs/>
        </w:rPr>
      </w:pPr>
      <w:r w:rsidRPr="00AC309F">
        <w:rPr>
          <w:i/>
          <w:iCs/>
        </w:rPr>
        <w:t>AeroMACS, an aviation implementation of IEEE 802.16e (WiMAX) that uses protected spectrum to carry safety communications</w:t>
      </w:r>
    </w:p>
    <w:p w14:paraId="12C9E8A5" w14:textId="77777777" w:rsidR="00AC309F" w:rsidRPr="00AC309F" w:rsidRDefault="00AC309F" w:rsidP="00AC309F">
      <w:pPr>
        <w:pStyle w:val="BodyText"/>
        <w:rPr>
          <w:i/>
          <w:iCs/>
        </w:rPr>
      </w:pPr>
      <w:r w:rsidRPr="00AC309F">
        <w:rPr>
          <w:i/>
          <w:iCs/>
        </w:rPr>
        <w:t>5G cellular</w:t>
      </w:r>
    </w:p>
    <w:p w14:paraId="66EEB7E3" w14:textId="77777777" w:rsidR="00AC309F" w:rsidRPr="00AC309F" w:rsidRDefault="00AC309F" w:rsidP="00AC309F">
      <w:pPr>
        <w:pStyle w:val="BodyText"/>
        <w:rPr>
          <w:i/>
          <w:iCs/>
        </w:rPr>
      </w:pPr>
      <w:r w:rsidRPr="00AC309F">
        <w:rPr>
          <w:i/>
          <w:iCs/>
        </w:rPr>
        <w:t>IPv6</w:t>
      </w:r>
    </w:p>
    <w:p w14:paraId="6F117746" w14:textId="77777777" w:rsidR="00AC309F" w:rsidRPr="00AC309F" w:rsidRDefault="00AC309F" w:rsidP="004E78C6">
      <w:pPr>
        <w:pStyle w:val="BodyText"/>
        <w:rPr>
          <w:i/>
          <w:iCs/>
        </w:rPr>
      </w:pPr>
      <w:r w:rsidRPr="00AC309F">
        <w:rPr>
          <w:i/>
          <w:iCs/>
        </w:rPr>
        <w:t>Elements necessary for interoperability in the radio and network layers are addressed while methods for application data transfer are out of scope. Measures to enhance cyber security are included and may go beyond basic interoperability.</w:t>
      </w:r>
    </w:p>
    <w:p w14:paraId="0C19A348" w14:textId="77777777" w:rsidR="00AC309F" w:rsidRPr="00AC309F" w:rsidRDefault="00AC309F" w:rsidP="00AC309F">
      <w:pPr>
        <w:pStyle w:val="BodyText"/>
        <w:ind w:left="2160"/>
        <w:rPr>
          <w:i/>
          <w:iCs/>
        </w:rPr>
      </w:pPr>
      <w:r w:rsidRPr="00AC309F">
        <w:rPr>
          <w:i/>
          <w:iCs/>
        </w:rPr>
        <w:br w:type="page"/>
      </w:r>
    </w:p>
    <w:p w14:paraId="4E99B588" w14:textId="77777777" w:rsidR="00AC309F" w:rsidRPr="00AC309F" w:rsidRDefault="00AC309F" w:rsidP="00AC309F">
      <w:pPr>
        <w:pStyle w:val="BodyText"/>
        <w:ind w:left="2160"/>
        <w:rPr>
          <w:i/>
          <w:iCs/>
        </w:rPr>
      </w:pPr>
    </w:p>
    <w:p w14:paraId="79D5FAF8" w14:textId="77777777" w:rsidR="00AC309F" w:rsidRPr="00AC309F" w:rsidRDefault="00AC309F" w:rsidP="00AC309F">
      <w:pPr>
        <w:pStyle w:val="BodyText"/>
        <w:ind w:left="2160"/>
        <w:rPr>
          <w:i/>
          <w:iCs/>
        </w:rPr>
      </w:pPr>
      <w:r w:rsidRPr="00AC309F">
        <w:rPr>
          <w:i/>
          <w:iCs/>
          <w:noProof/>
        </w:rPr>
        <w:drawing>
          <wp:inline distT="0" distB="0" distL="0" distR="0" wp14:anchorId="3D7CB3C0" wp14:editId="74089E1F">
            <wp:extent cx="5234859" cy="2044460"/>
            <wp:effectExtent l="0" t="0" r="4445" b="0"/>
            <wp:docPr id="3" name="Picture 3"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241788" cy="2047166"/>
                    </a:xfrm>
                    <a:prstGeom prst="rect">
                      <a:avLst/>
                    </a:prstGeom>
                  </pic:spPr>
                </pic:pic>
              </a:graphicData>
            </a:graphic>
          </wp:inline>
        </w:drawing>
      </w:r>
    </w:p>
    <w:p w14:paraId="2109F0C2" w14:textId="77777777" w:rsidR="00AC309F" w:rsidRPr="00AC309F" w:rsidRDefault="00AC309F" w:rsidP="00AC309F">
      <w:pPr>
        <w:pStyle w:val="BodyText"/>
        <w:ind w:left="2160"/>
        <w:rPr>
          <w:bCs/>
          <w:i/>
          <w:iCs/>
        </w:rPr>
      </w:pPr>
      <w:r w:rsidRPr="00AC309F">
        <w:rPr>
          <w:b/>
          <w:bCs/>
          <w:i/>
          <w:iCs/>
        </w:rPr>
        <w:t xml:space="preserve">Figure </w:t>
      </w:r>
      <w:r w:rsidRPr="00AC309F">
        <w:rPr>
          <w:b/>
          <w:bCs/>
          <w:i/>
          <w:iCs/>
        </w:rPr>
        <w:fldChar w:fldCharType="begin"/>
      </w:r>
      <w:r w:rsidRPr="00AC309F">
        <w:rPr>
          <w:b/>
          <w:bCs/>
          <w:i/>
          <w:iCs/>
        </w:rPr>
        <w:instrText xml:space="preserve"> SEQ Figure \* ARABIC </w:instrText>
      </w:r>
      <w:r w:rsidRPr="00AC309F">
        <w:rPr>
          <w:b/>
          <w:bCs/>
          <w:i/>
          <w:iCs/>
        </w:rPr>
        <w:fldChar w:fldCharType="separate"/>
      </w:r>
      <w:r w:rsidRPr="00AC309F">
        <w:rPr>
          <w:b/>
          <w:bCs/>
          <w:i/>
          <w:iCs/>
        </w:rPr>
        <w:t>1</w:t>
      </w:r>
      <w:r w:rsidRPr="00AC309F">
        <w:rPr>
          <w:i/>
          <w:iCs/>
        </w:rPr>
        <w:fldChar w:fldCharType="end"/>
      </w:r>
      <w:r w:rsidRPr="00AC309F">
        <w:rPr>
          <w:b/>
          <w:bCs/>
          <w:i/>
          <w:iCs/>
        </w:rPr>
        <w:t>-1 – ARINC 822A Scope</w:t>
      </w:r>
    </w:p>
    <w:p w14:paraId="15661546" w14:textId="77777777" w:rsidR="00AC309F" w:rsidRPr="00AC309F" w:rsidRDefault="00AC309F" w:rsidP="00AC309F">
      <w:pPr>
        <w:pStyle w:val="BodyText"/>
        <w:ind w:left="2160"/>
        <w:rPr>
          <w:i/>
          <w:iCs/>
        </w:rPr>
      </w:pPr>
      <w:r w:rsidRPr="00AC309F">
        <w:rPr>
          <w:i/>
          <w:iCs/>
        </w:rPr>
        <w:t>It is not the intent of this document to specify a system’s implementation, define components, or imply an approach to such an implementation. Ultimately, it is up to suppliers, manufacturers, and end customers (i.e., airlines) to determine the requirements for, and acceptance of, products that comply with this specification. Manufacturers and suppliers are encouraged to exceed the features and functionality described by this specification to meet evolving market needs.</w:t>
      </w:r>
    </w:p>
    <w:p w14:paraId="084AED42" w14:textId="77777777" w:rsidR="00AC309F" w:rsidRPr="00AC309F" w:rsidRDefault="00AC309F" w:rsidP="00AC309F">
      <w:pPr>
        <w:pStyle w:val="BodyText"/>
        <w:ind w:left="2160"/>
        <w:rPr>
          <w:i/>
          <w:iCs/>
        </w:rPr>
      </w:pPr>
      <w:r w:rsidRPr="00AC309F">
        <w:rPr>
          <w:i/>
          <w:iCs/>
        </w:rPr>
        <w:t>This document does not specify the form and fit of the airborne equipment, nor other physical and electrical characteristics. These are defined in ARINC Characteristics 763 and 763A.</w:t>
      </w:r>
    </w:p>
    <w:p w14:paraId="02B86E8A" w14:textId="77777777" w:rsidR="00AC309F" w:rsidRPr="002771DF" w:rsidRDefault="00AC309F" w:rsidP="00AC309F">
      <w:pPr>
        <w:pStyle w:val="BodyText"/>
        <w:ind w:left="2160"/>
        <w:rPr>
          <w:i/>
          <w:iCs/>
        </w:rPr>
      </w:pPr>
    </w:p>
    <w:p w14:paraId="6800FCE7" w14:textId="77777777" w:rsidR="00543258" w:rsidRDefault="00543258" w:rsidP="00AD58C7">
      <w:pPr>
        <w:pStyle w:val="BodyText"/>
      </w:pPr>
    </w:p>
    <w:p w14:paraId="08F3287A" w14:textId="77777777" w:rsidR="00AD58C7" w:rsidRDefault="00AD58C7" w:rsidP="002771DF">
      <w:pPr>
        <w:pStyle w:val="Heading2"/>
      </w:pPr>
      <w:r>
        <w:t>Planned Usage of the Envisioned Specification</w:t>
      </w:r>
    </w:p>
    <w:p w14:paraId="73647BC7" w14:textId="77777777" w:rsidR="00AD58C7" w:rsidRDefault="00AD58C7" w:rsidP="00AD58C7">
      <w:pPr>
        <w:pStyle w:val="BodyText"/>
        <w:ind w:left="2160" w:hanging="720"/>
      </w:pPr>
      <w:r>
        <w:t>Note:</w:t>
      </w:r>
      <w:r>
        <w:tab/>
        <w:t xml:space="preserve">New airplane programs must be confirmed by manufacturer prior to completing this section. </w:t>
      </w:r>
    </w:p>
    <w:p w14:paraId="70ED689E" w14:textId="77777777" w:rsidR="00AD58C7" w:rsidRDefault="00AD58C7" w:rsidP="00AD58C7">
      <w:pPr>
        <w:pStyle w:val="BodyText"/>
        <w:ind w:left="2160" w:hanging="720"/>
      </w:pPr>
    </w:p>
    <w:p w14:paraId="5ED361D1" w14:textId="7D1DAF52" w:rsidR="00AD58C7" w:rsidRDefault="00AD58C7" w:rsidP="00AD58C7">
      <w:pPr>
        <w:pStyle w:val="BodyText"/>
        <w:ind w:left="2160" w:hanging="720"/>
      </w:pPr>
      <w:r>
        <w:t>New aircraft developments planned to use this specification</w:t>
      </w:r>
      <w:r>
        <w:tab/>
        <w:t xml:space="preserve">yes </w:t>
      </w:r>
      <w:sdt>
        <w:sdtPr>
          <w:id w:val="-858505844"/>
          <w14:checkbox>
            <w14:checked w14:val="0"/>
            <w14:checkedState w14:val="2612" w14:font="MS Gothic"/>
            <w14:uncheckedState w14:val="2610" w14:font="MS Gothic"/>
          </w14:checkbox>
        </w:sdtPr>
        <w:sdtEndPr/>
        <w:sdtContent>
          <w:r w:rsidR="00A42211">
            <w:rPr>
              <w:rFonts w:ascii="MS Gothic" w:eastAsia="MS Gothic" w:hAnsi="MS Gothic" w:hint="eastAsia"/>
            </w:rPr>
            <w:t>☐</w:t>
          </w:r>
        </w:sdtContent>
      </w:sdt>
      <w:r>
        <w:tab/>
        <w:t xml:space="preserve">no </w:t>
      </w:r>
      <w:sdt>
        <w:sdtPr>
          <w:id w:val="960310314"/>
          <w14:checkbox>
            <w14:checked w14:val="1"/>
            <w14:checkedState w14:val="2612" w14:font="MS Gothic"/>
            <w14:uncheckedState w14:val="2610" w14:font="MS Gothic"/>
          </w14:checkbox>
        </w:sdtPr>
        <w:sdtEndPr/>
        <w:sdtContent>
          <w:r w:rsidR="00A42211">
            <w:rPr>
              <w:rFonts w:ascii="MS Gothic" w:eastAsia="MS Gothic" w:hAnsi="MS Gothic" w:hint="eastAsia"/>
            </w:rPr>
            <w:t>☒</w:t>
          </w:r>
        </w:sdtContent>
      </w:sdt>
    </w:p>
    <w:p w14:paraId="6E5C88D5" w14:textId="77777777" w:rsidR="00AD58C7" w:rsidRDefault="00AD58C7" w:rsidP="00AD58C7">
      <w:pPr>
        <w:pStyle w:val="BodyText"/>
        <w:ind w:left="2160" w:hanging="720"/>
      </w:pPr>
      <w:r>
        <w:tab/>
        <w:t>Airbus:</w:t>
      </w:r>
      <w:r>
        <w:tab/>
      </w:r>
      <w:r>
        <w:tab/>
      </w:r>
      <w:r w:rsidR="00AD4A5D">
        <w:t>(aircraft &amp; date)</w:t>
      </w:r>
    </w:p>
    <w:p w14:paraId="6EFA4185" w14:textId="77777777" w:rsidR="00AD58C7" w:rsidRDefault="00AD58C7" w:rsidP="00AD58C7">
      <w:pPr>
        <w:pStyle w:val="BodyText"/>
        <w:ind w:left="2160" w:hanging="720"/>
      </w:pPr>
      <w:r>
        <w:tab/>
        <w:t>Boeing:</w:t>
      </w:r>
      <w:r>
        <w:tab/>
        <w:t>(aircraft &amp; date)</w:t>
      </w:r>
    </w:p>
    <w:p w14:paraId="11B08C1F" w14:textId="77777777" w:rsidR="00AD58C7" w:rsidRDefault="00AD58C7" w:rsidP="00AD58C7">
      <w:pPr>
        <w:pStyle w:val="BodyText"/>
        <w:ind w:left="2160" w:hanging="720"/>
      </w:pPr>
      <w:r>
        <w:tab/>
        <w:t xml:space="preserve">Other: </w:t>
      </w:r>
      <w:r>
        <w:tab/>
      </w:r>
      <w:r>
        <w:tab/>
        <w:t>(manufacturer, aircraft &amp; date)</w:t>
      </w:r>
    </w:p>
    <w:p w14:paraId="3CFC3E07" w14:textId="0FE061EA" w:rsidR="00AD58C7" w:rsidRDefault="00AD58C7" w:rsidP="00AD58C7">
      <w:pPr>
        <w:pStyle w:val="BodyText"/>
        <w:ind w:left="2160" w:hanging="720"/>
      </w:pPr>
      <w:r>
        <w:t>Modification/retrofit requirement</w:t>
      </w:r>
      <w:r>
        <w:tab/>
      </w:r>
      <w:r>
        <w:tab/>
      </w:r>
      <w:r>
        <w:tab/>
      </w:r>
      <w:r>
        <w:tab/>
      </w:r>
      <w:r>
        <w:tab/>
        <w:t xml:space="preserve">yes </w:t>
      </w:r>
      <w:sdt>
        <w:sdtPr>
          <w:id w:val="-313716296"/>
          <w14:checkbox>
            <w14:checked w14:val="0"/>
            <w14:checkedState w14:val="2612" w14:font="MS Gothic"/>
            <w14:uncheckedState w14:val="2610" w14:font="MS Gothic"/>
          </w14:checkbox>
        </w:sdtPr>
        <w:sdtEndPr/>
        <w:sdtContent>
          <w:r w:rsidR="0088071B">
            <w:rPr>
              <w:rFonts w:ascii="MS Gothic" w:eastAsia="MS Gothic" w:hAnsi="MS Gothic" w:hint="eastAsia"/>
            </w:rPr>
            <w:t>☐</w:t>
          </w:r>
        </w:sdtContent>
      </w:sdt>
      <w:r>
        <w:tab/>
        <w:t xml:space="preserve">no </w:t>
      </w:r>
      <w:sdt>
        <w:sdtPr>
          <w:id w:val="810522824"/>
          <w14:checkbox>
            <w14:checked w14:val="1"/>
            <w14:checkedState w14:val="2612" w14:font="MS Gothic"/>
            <w14:uncheckedState w14:val="2610" w14:font="MS Gothic"/>
          </w14:checkbox>
        </w:sdtPr>
        <w:sdtEndPr/>
        <w:sdtContent>
          <w:r w:rsidR="0088071B">
            <w:rPr>
              <w:rFonts w:ascii="MS Gothic" w:eastAsia="MS Gothic" w:hAnsi="MS Gothic" w:hint="eastAsia"/>
            </w:rPr>
            <w:t>☒</w:t>
          </w:r>
        </w:sdtContent>
      </w:sdt>
    </w:p>
    <w:p w14:paraId="33E4784C" w14:textId="6772C540" w:rsidR="00AD58C7" w:rsidRDefault="00AD58C7" w:rsidP="00AD58C7">
      <w:pPr>
        <w:pStyle w:val="BodyText"/>
        <w:ind w:left="2160" w:hanging="720"/>
      </w:pPr>
      <w:r>
        <w:tab/>
        <w:t xml:space="preserve">Specify: </w:t>
      </w:r>
      <w:r>
        <w:tab/>
      </w:r>
      <w:r w:rsidR="0088071B">
        <w:t>(aircraft &amp; date)</w:t>
      </w:r>
    </w:p>
    <w:p w14:paraId="5EE7C8B6" w14:textId="3811906E" w:rsidR="00AD58C7" w:rsidRDefault="00AD58C7" w:rsidP="00AD58C7">
      <w:pPr>
        <w:pStyle w:val="BodyText"/>
        <w:ind w:left="2160" w:hanging="720"/>
      </w:pPr>
      <w:r>
        <w:t>Needed for airframe manufacturer or airline project</w:t>
      </w:r>
      <w:r>
        <w:tab/>
      </w:r>
      <w:r>
        <w:tab/>
      </w:r>
      <w:r>
        <w:tab/>
        <w:t xml:space="preserve">yes </w:t>
      </w:r>
      <w:sdt>
        <w:sdtPr>
          <w:id w:val="-610361316"/>
          <w14:checkbox>
            <w14:checked w14:val="0"/>
            <w14:checkedState w14:val="2612" w14:font="MS Gothic"/>
            <w14:uncheckedState w14:val="2610" w14:font="MS Gothic"/>
          </w14:checkbox>
        </w:sdtPr>
        <w:sdtEndPr/>
        <w:sdtContent>
          <w:r w:rsidR="0088071B">
            <w:rPr>
              <w:rFonts w:ascii="MS Gothic" w:eastAsia="MS Gothic" w:hAnsi="MS Gothic" w:hint="eastAsia"/>
            </w:rPr>
            <w:t>☐</w:t>
          </w:r>
        </w:sdtContent>
      </w:sdt>
      <w:r>
        <w:tab/>
        <w:t xml:space="preserve">no </w:t>
      </w:r>
      <w:sdt>
        <w:sdtPr>
          <w:id w:val="-1203554594"/>
          <w14:checkbox>
            <w14:checked w14:val="1"/>
            <w14:checkedState w14:val="2612" w14:font="MS Gothic"/>
            <w14:uncheckedState w14:val="2610" w14:font="MS Gothic"/>
          </w14:checkbox>
        </w:sdtPr>
        <w:sdtEndPr/>
        <w:sdtContent>
          <w:r w:rsidR="0088071B">
            <w:rPr>
              <w:rFonts w:ascii="MS Gothic" w:eastAsia="MS Gothic" w:hAnsi="MS Gothic" w:hint="eastAsia"/>
            </w:rPr>
            <w:t>☒</w:t>
          </w:r>
        </w:sdtContent>
      </w:sdt>
    </w:p>
    <w:p w14:paraId="7D0BC46E" w14:textId="7D909EF6" w:rsidR="00AD58C7" w:rsidRDefault="00AD58C7" w:rsidP="00AD58C7">
      <w:pPr>
        <w:pStyle w:val="BodyText"/>
        <w:ind w:left="2160" w:hanging="720"/>
      </w:pPr>
      <w:r>
        <w:tab/>
        <w:t xml:space="preserve">Specify: </w:t>
      </w:r>
      <w:r>
        <w:tab/>
      </w:r>
      <w:r w:rsidR="0088071B">
        <w:t>(aircraft &amp; date)</w:t>
      </w:r>
    </w:p>
    <w:p w14:paraId="477BB9C1" w14:textId="77777777" w:rsidR="00AD58C7" w:rsidRDefault="00AD58C7" w:rsidP="00AD58C7">
      <w:pPr>
        <w:pStyle w:val="BodyText"/>
        <w:ind w:left="2160" w:hanging="720"/>
      </w:pPr>
      <w:r>
        <w:t>Mandate/regulatory requirement</w:t>
      </w:r>
      <w:r>
        <w:tab/>
      </w:r>
      <w:r>
        <w:tab/>
      </w:r>
      <w:r>
        <w:tab/>
      </w:r>
      <w:r>
        <w:tab/>
      </w:r>
      <w:r>
        <w:tab/>
        <w:t xml:space="preserve">yes </w:t>
      </w:r>
      <w:sdt>
        <w:sdtPr>
          <w:id w:val="-1283338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686494715"/>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p>
    <w:p w14:paraId="7091FC73" w14:textId="77777777" w:rsidR="00AD58C7" w:rsidRDefault="00AD58C7" w:rsidP="00AD58C7">
      <w:pPr>
        <w:pStyle w:val="BodyText"/>
        <w:ind w:left="2160" w:hanging="720"/>
      </w:pPr>
      <w:r>
        <w:tab/>
        <w:t xml:space="preserve">Program and date: </w:t>
      </w:r>
      <w:r>
        <w:tab/>
        <w:t>(program &amp; date)</w:t>
      </w:r>
    </w:p>
    <w:p w14:paraId="2B8EB1BA" w14:textId="61B0F77F" w:rsidR="00AD58C7" w:rsidRDefault="00AD58C7" w:rsidP="00AD58C7">
      <w:pPr>
        <w:pStyle w:val="BodyText"/>
        <w:ind w:left="2160" w:hanging="720"/>
      </w:pPr>
      <w:r>
        <w:t xml:space="preserve">Is the activity defining/changing an infrastructure standard? </w:t>
      </w:r>
      <w:r>
        <w:tab/>
        <w:t xml:space="preserve">yes </w:t>
      </w:r>
      <w:sdt>
        <w:sdtPr>
          <w:id w:val="1546638313"/>
          <w14:checkbox>
            <w14:checked w14:val="0"/>
            <w14:checkedState w14:val="2612" w14:font="MS Gothic"/>
            <w14:uncheckedState w14:val="2610" w14:font="MS Gothic"/>
          </w14:checkbox>
        </w:sdtPr>
        <w:sdtEndPr/>
        <w:sdtContent>
          <w:r w:rsidR="005A645C">
            <w:rPr>
              <w:rFonts w:ascii="MS Gothic" w:eastAsia="MS Gothic" w:hAnsi="MS Gothic" w:hint="eastAsia"/>
            </w:rPr>
            <w:t>☐</w:t>
          </w:r>
        </w:sdtContent>
      </w:sdt>
      <w:r>
        <w:tab/>
        <w:t xml:space="preserve">no </w:t>
      </w:r>
      <w:sdt>
        <w:sdtPr>
          <w:id w:val="-1255825690"/>
          <w14:checkbox>
            <w14:checked w14:val="1"/>
            <w14:checkedState w14:val="2612" w14:font="MS Gothic"/>
            <w14:uncheckedState w14:val="2610" w14:font="MS Gothic"/>
          </w14:checkbox>
        </w:sdtPr>
        <w:sdtEndPr/>
        <w:sdtContent>
          <w:r w:rsidR="005A645C">
            <w:rPr>
              <w:rFonts w:ascii="MS Gothic" w:eastAsia="MS Gothic" w:hAnsi="MS Gothic" w:hint="eastAsia"/>
            </w:rPr>
            <w:t>☒</w:t>
          </w:r>
        </w:sdtContent>
      </w:sdt>
    </w:p>
    <w:p w14:paraId="1C45006B" w14:textId="5D13AB96" w:rsidR="00AD58C7" w:rsidRDefault="00AD58C7" w:rsidP="00AD58C7">
      <w:pPr>
        <w:pStyle w:val="BodyText"/>
        <w:ind w:left="2160" w:hanging="720"/>
      </w:pPr>
      <w:r>
        <w:tab/>
        <w:t xml:space="preserve">Specify: </w:t>
      </w:r>
      <w:r>
        <w:tab/>
      </w:r>
    </w:p>
    <w:p w14:paraId="1E2DC62A" w14:textId="77777777" w:rsidR="00AD58C7" w:rsidRDefault="00AD58C7" w:rsidP="00AD58C7">
      <w:pPr>
        <w:pStyle w:val="BodyText"/>
        <w:ind w:left="2160" w:hanging="720"/>
      </w:pPr>
      <w:r>
        <w:t xml:space="preserve">When is the ARINC Standard required? </w:t>
      </w:r>
    </w:p>
    <w:p w14:paraId="5D180310" w14:textId="75236787" w:rsidR="00AD58C7" w:rsidRDefault="00AD58C7" w:rsidP="00AD58C7">
      <w:pPr>
        <w:pStyle w:val="BodyText"/>
        <w:ind w:left="2160" w:hanging="720"/>
      </w:pPr>
      <w:r>
        <w:tab/>
        <w:t>________________</w:t>
      </w:r>
    </w:p>
    <w:p w14:paraId="7D3A536D" w14:textId="3DAF2DCC" w:rsidR="00AD58C7" w:rsidRDefault="00AD58C7" w:rsidP="00AD58C7">
      <w:pPr>
        <w:pStyle w:val="BodyText"/>
        <w:ind w:left="2160" w:hanging="720"/>
      </w:pPr>
      <w:r>
        <w:lastRenderedPageBreak/>
        <w:t>What is driving this date? ___</w:t>
      </w:r>
      <w:r w:rsidR="00E43712">
        <w:t>Technology</w:t>
      </w:r>
      <w:r>
        <w:t>________________________</w:t>
      </w:r>
    </w:p>
    <w:p w14:paraId="419F7BE7" w14:textId="77777777" w:rsidR="00F63067" w:rsidRDefault="00F63067" w:rsidP="00AD58C7">
      <w:pPr>
        <w:pStyle w:val="BodyText"/>
        <w:ind w:left="2160" w:hanging="720"/>
      </w:pPr>
    </w:p>
    <w:p w14:paraId="1E6117C6" w14:textId="77777777" w:rsidR="00AD58C7" w:rsidRDefault="00AD58C7" w:rsidP="00AD58C7">
      <w:pPr>
        <w:pStyle w:val="BodyText"/>
        <w:ind w:left="2160" w:hanging="720"/>
      </w:pPr>
      <w:r>
        <w:t xml:space="preserve">Are 18 months (min) available for standardization work? </w:t>
      </w:r>
      <w:r>
        <w:tab/>
      </w:r>
      <w:r>
        <w:tab/>
        <w:t xml:space="preserve">yes </w:t>
      </w:r>
      <w:sdt>
        <w:sdtPr>
          <w:id w:val="-370379145"/>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r>
        <w:tab/>
        <w:t xml:space="preserve">no </w:t>
      </w:r>
      <w:sdt>
        <w:sdtPr>
          <w:id w:val="-17010018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D9CC04" w14:textId="77777777" w:rsidR="004D6E1C" w:rsidRDefault="004D6E1C" w:rsidP="00AD58C7">
      <w:pPr>
        <w:pStyle w:val="BodyText"/>
        <w:ind w:left="2160" w:hanging="720"/>
      </w:pPr>
      <w:r>
        <w:tab/>
        <w:t>If NO, please specify solution: _____________________</w:t>
      </w:r>
    </w:p>
    <w:p w14:paraId="77747B0F" w14:textId="77777777" w:rsidR="004D6E1C" w:rsidRDefault="004D6E1C" w:rsidP="004D6E1C">
      <w:pPr>
        <w:pStyle w:val="BodyText"/>
        <w:ind w:left="2160" w:hanging="720"/>
      </w:pPr>
      <w:r>
        <w:t>Are Patent(s) involved?</w:t>
      </w:r>
      <w:r>
        <w:tab/>
      </w:r>
      <w:r>
        <w:tab/>
      </w:r>
      <w:r>
        <w:tab/>
      </w:r>
      <w:r>
        <w:tab/>
      </w:r>
      <w:r>
        <w:tab/>
      </w:r>
      <w:r>
        <w:tab/>
        <w:t xml:space="preserve">yes </w:t>
      </w:r>
      <w:sdt>
        <w:sdtPr>
          <w:id w:val="-1797673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130862368"/>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p>
    <w:p w14:paraId="4AA1E4D6" w14:textId="77777777" w:rsidR="004D6E1C" w:rsidRDefault="004D6E1C" w:rsidP="004D6E1C">
      <w:pPr>
        <w:pStyle w:val="BodyText"/>
        <w:ind w:left="2160" w:hanging="720"/>
      </w:pPr>
      <w:r>
        <w:tab/>
        <w:t>If YES, please describe, identify patent holder: ___________________</w:t>
      </w:r>
    </w:p>
    <w:p w14:paraId="3FD4BF48" w14:textId="77777777" w:rsidR="006809DE" w:rsidRDefault="006809DE" w:rsidP="006809DE">
      <w:pPr>
        <w:pStyle w:val="Heading2"/>
        <w:numPr>
          <w:ilvl w:val="0"/>
          <w:numId w:val="0"/>
        </w:numPr>
        <w:ind w:left="1440"/>
      </w:pPr>
    </w:p>
    <w:p w14:paraId="5FBB0951" w14:textId="77777777" w:rsidR="004D6E1C" w:rsidRDefault="004D6E1C" w:rsidP="002771DF">
      <w:pPr>
        <w:pStyle w:val="Heading2"/>
      </w:pPr>
      <w:r>
        <w:t>Issues to be Worked</w:t>
      </w:r>
    </w:p>
    <w:p w14:paraId="2561524D" w14:textId="77777777" w:rsidR="004D6E1C" w:rsidRDefault="006809DE" w:rsidP="004D6E1C">
      <w:pPr>
        <w:pStyle w:val="BodyText"/>
      </w:pPr>
      <w:r>
        <w:t xml:space="preserve">The </w:t>
      </w:r>
      <w:r w:rsidR="00794A9C">
        <w:t xml:space="preserve">main issues to be worked </w:t>
      </w:r>
      <w:r>
        <w:t>as part of this APIM</w:t>
      </w:r>
      <w:r w:rsidR="00794A9C">
        <w:t xml:space="preserve"> are</w:t>
      </w:r>
      <w:r>
        <w:t>:</w:t>
      </w:r>
    </w:p>
    <w:p w14:paraId="219F20B4" w14:textId="3F88A7E0" w:rsidR="006809DE" w:rsidRDefault="00A42211" w:rsidP="006809DE">
      <w:pPr>
        <w:pStyle w:val="BodyText"/>
        <w:numPr>
          <w:ilvl w:val="0"/>
          <w:numId w:val="12"/>
        </w:numPr>
      </w:pPr>
      <w:r>
        <w:t>Update Wi</w:t>
      </w:r>
      <w:r w:rsidR="00E43712">
        <w:t>-</w:t>
      </w:r>
      <w:r>
        <w:t>Fi security standards defined within ARINC 822A</w:t>
      </w:r>
      <w:r w:rsidR="00205EC7">
        <w:t xml:space="preserve"> </w:t>
      </w:r>
      <w:r>
        <w:t>ON-GROUND WIRELESS COMMUNICATION (GATELINK) report to reflect recent updates to Wi</w:t>
      </w:r>
      <w:r w:rsidR="00E43712">
        <w:t>-</w:t>
      </w:r>
      <w:r>
        <w:t>Fi standards such as 802.11ax and WPA3.</w:t>
      </w:r>
    </w:p>
    <w:p w14:paraId="70B64CDD" w14:textId="37243D32" w:rsidR="006809DE" w:rsidRDefault="00A42211" w:rsidP="006809DE">
      <w:pPr>
        <w:pStyle w:val="BodyText"/>
        <w:numPr>
          <w:ilvl w:val="0"/>
          <w:numId w:val="12"/>
        </w:numPr>
      </w:pPr>
      <w:r>
        <w:t>Align 822A</w:t>
      </w:r>
      <w:r w:rsidR="00AB0B45">
        <w:t xml:space="preserve"> technical recommendations</w:t>
      </w:r>
      <w:r>
        <w:t xml:space="preserve"> with other published ARINC reports (e.g. ARINC </w:t>
      </w:r>
      <w:r w:rsidR="003D1B00">
        <w:t>687</w:t>
      </w:r>
      <w:r>
        <w:t xml:space="preserve"> SECURE </w:t>
      </w:r>
      <w:r w:rsidR="003D1B00">
        <w:t>ONBOARD WIFI</w:t>
      </w:r>
      <w:r w:rsidR="00AB0B45">
        <w:t xml:space="preserve"> PROFILE).</w:t>
      </w:r>
    </w:p>
    <w:p w14:paraId="1B58CD55" w14:textId="59B652DA" w:rsidR="00205EC7" w:rsidRDefault="00AB0B45" w:rsidP="00205EC7">
      <w:pPr>
        <w:pStyle w:val="BodyText"/>
        <w:numPr>
          <w:ilvl w:val="0"/>
          <w:numId w:val="12"/>
        </w:numPr>
      </w:pPr>
      <w:r>
        <w:t>Review and update cellular security, connectivity, and authentication recommendations</w:t>
      </w:r>
      <w:r w:rsidR="001756C5">
        <w:t xml:space="preserve"> including 5G</w:t>
      </w:r>
      <w:r>
        <w:t>.</w:t>
      </w:r>
    </w:p>
    <w:p w14:paraId="33621A51" w14:textId="1E087796" w:rsidR="001756C5" w:rsidRDefault="001756C5" w:rsidP="00205EC7">
      <w:pPr>
        <w:pStyle w:val="BodyText"/>
        <w:numPr>
          <w:ilvl w:val="0"/>
          <w:numId w:val="12"/>
        </w:numPr>
      </w:pPr>
      <w:r>
        <w:t>Overall review and update as needed</w:t>
      </w:r>
    </w:p>
    <w:p w14:paraId="38C9EBAE" w14:textId="77777777" w:rsidR="00F63067" w:rsidRDefault="00F63067" w:rsidP="00F63067">
      <w:pPr>
        <w:pStyle w:val="Heading1"/>
      </w:pPr>
      <w:r>
        <w:t>Benefits</w:t>
      </w:r>
    </w:p>
    <w:p w14:paraId="356335B9" w14:textId="77777777" w:rsidR="00F63067" w:rsidRDefault="00F63067" w:rsidP="00F63067">
      <w:pPr>
        <w:pStyle w:val="Heading2"/>
      </w:pPr>
      <w:r>
        <w:t>Basic Benefits</w:t>
      </w:r>
    </w:p>
    <w:p w14:paraId="3A10C6EF" w14:textId="77777777" w:rsidR="00F63067" w:rsidRDefault="00F63067" w:rsidP="00F63067">
      <w:pPr>
        <w:pStyle w:val="BodyText"/>
      </w:pPr>
      <w:r>
        <w:t>Operational enhancements</w:t>
      </w:r>
      <w:r>
        <w:tab/>
      </w:r>
      <w:r>
        <w:tab/>
      </w:r>
      <w:r>
        <w:tab/>
      </w:r>
      <w:r>
        <w:tab/>
      </w:r>
      <w:r>
        <w:tab/>
      </w:r>
      <w:r>
        <w:tab/>
        <w:t xml:space="preserve">yes </w:t>
      </w:r>
      <w:sdt>
        <w:sdtPr>
          <w:id w:val="1938639975"/>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r>
        <w:tab/>
        <w:t xml:space="preserve">no </w:t>
      </w:r>
      <w:sdt>
        <w:sdtPr>
          <w:id w:val="-16203701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AC98AA" w14:textId="77777777" w:rsidR="00F63067" w:rsidRDefault="00F63067" w:rsidP="00F63067">
      <w:pPr>
        <w:pStyle w:val="BodyText"/>
      </w:pPr>
      <w:r>
        <w:t xml:space="preserve">For equipment standards: </w:t>
      </w:r>
    </w:p>
    <w:p w14:paraId="6869836D" w14:textId="77777777" w:rsidR="00F63067" w:rsidRDefault="00F63067" w:rsidP="00F63067">
      <w:pPr>
        <w:pStyle w:val="BodyText"/>
        <w:numPr>
          <w:ilvl w:val="0"/>
          <w:numId w:val="5"/>
        </w:numPr>
      </w:pPr>
      <w:r>
        <w:t>Is this a hardware characteristic?</w:t>
      </w:r>
      <w:r>
        <w:tab/>
      </w:r>
      <w:r>
        <w:tab/>
      </w:r>
      <w:r>
        <w:tab/>
      </w:r>
      <w:r>
        <w:tab/>
      </w:r>
      <w:r>
        <w:tab/>
        <w:t xml:space="preserve">yes </w:t>
      </w:r>
      <w:sdt>
        <w:sdtPr>
          <w:id w:val="-14143091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798718368"/>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p>
    <w:p w14:paraId="32E3EC5A" w14:textId="77777777" w:rsidR="00F63067" w:rsidRDefault="00F63067" w:rsidP="00F63067">
      <w:pPr>
        <w:pStyle w:val="BodyText"/>
        <w:numPr>
          <w:ilvl w:val="0"/>
          <w:numId w:val="5"/>
        </w:numPr>
      </w:pPr>
      <w:r>
        <w:t>Is this a software characteristic?</w:t>
      </w:r>
      <w:r>
        <w:tab/>
      </w:r>
      <w:r>
        <w:tab/>
      </w:r>
      <w:r>
        <w:tab/>
      </w:r>
      <w:r>
        <w:tab/>
      </w:r>
      <w:r>
        <w:tab/>
        <w:t xml:space="preserve">yes </w:t>
      </w:r>
      <w:sdt>
        <w:sdtPr>
          <w:id w:val="-897284146"/>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r>
        <w:tab/>
        <w:t xml:space="preserve">no </w:t>
      </w:r>
      <w:sdt>
        <w:sdtPr>
          <w:id w:val="-21295367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EF06EB" w14:textId="77777777" w:rsidR="00F63067" w:rsidRDefault="00F63067" w:rsidP="00F63067">
      <w:pPr>
        <w:pStyle w:val="BodyText"/>
        <w:numPr>
          <w:ilvl w:val="0"/>
          <w:numId w:val="5"/>
        </w:numPr>
      </w:pPr>
      <w:r>
        <w:t>Interchangeable interface definition?</w:t>
      </w:r>
      <w:r>
        <w:tab/>
      </w:r>
      <w:r>
        <w:tab/>
      </w:r>
      <w:r>
        <w:tab/>
      </w:r>
      <w:r>
        <w:tab/>
        <w:t xml:space="preserve">yes </w:t>
      </w:r>
      <w:sdt>
        <w:sdtPr>
          <w:id w:val="1464547655"/>
          <w14:checkbox>
            <w14:checked w14:val="1"/>
            <w14:checkedState w14:val="2612" w14:font="MS Gothic"/>
            <w14:uncheckedState w14:val="2610" w14:font="MS Gothic"/>
          </w14:checkbox>
        </w:sdtPr>
        <w:sdtEndPr/>
        <w:sdtContent>
          <w:r w:rsidR="007101BD">
            <w:rPr>
              <w:rFonts w:ascii="MS Gothic" w:eastAsia="MS Gothic" w:hAnsi="MS Gothic" w:hint="eastAsia"/>
            </w:rPr>
            <w:t>☒</w:t>
          </w:r>
        </w:sdtContent>
      </w:sdt>
      <w:r>
        <w:tab/>
        <w:t xml:space="preserve">no </w:t>
      </w:r>
      <w:sdt>
        <w:sdtPr>
          <w:id w:val="-5651789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E9577D" w14:textId="77777777" w:rsidR="00F63067" w:rsidRDefault="00F63067" w:rsidP="00F63067">
      <w:pPr>
        <w:pStyle w:val="BodyText"/>
        <w:numPr>
          <w:ilvl w:val="0"/>
          <w:numId w:val="5"/>
        </w:numPr>
      </w:pPr>
      <w:r>
        <w:t>Interchangeable function definition?</w:t>
      </w:r>
      <w:r>
        <w:tab/>
      </w:r>
      <w:r>
        <w:tab/>
      </w:r>
      <w:r>
        <w:tab/>
      </w:r>
      <w:r>
        <w:tab/>
        <w:t xml:space="preserve">yes </w:t>
      </w:r>
      <w:sdt>
        <w:sdtPr>
          <w:id w:val="-1381475179"/>
          <w14:checkbox>
            <w14:checked w14:val="1"/>
            <w14:checkedState w14:val="2612" w14:font="MS Gothic"/>
            <w14:uncheckedState w14:val="2610" w14:font="MS Gothic"/>
          </w14:checkbox>
        </w:sdtPr>
        <w:sdtEndPr/>
        <w:sdtContent>
          <w:r w:rsidR="007101BD">
            <w:rPr>
              <w:rFonts w:ascii="MS Gothic" w:eastAsia="MS Gothic" w:hAnsi="MS Gothic" w:hint="eastAsia"/>
            </w:rPr>
            <w:t>☒</w:t>
          </w:r>
        </w:sdtContent>
      </w:sdt>
      <w:r>
        <w:tab/>
        <w:t xml:space="preserve">no </w:t>
      </w:r>
      <w:sdt>
        <w:sdtPr>
          <w:id w:val="-1153989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CE2277" w14:textId="77777777" w:rsidR="00F63067" w:rsidRDefault="00F63067" w:rsidP="00F63067">
      <w:pPr>
        <w:pStyle w:val="BodyText"/>
      </w:pPr>
      <w:r>
        <w:tab/>
        <w:t>If not fully interchangeable, please explain: ____________________</w:t>
      </w:r>
    </w:p>
    <w:p w14:paraId="710CF0B7" w14:textId="77777777" w:rsidR="00F63067" w:rsidRDefault="00F63067" w:rsidP="00F63067">
      <w:pPr>
        <w:pStyle w:val="BodyText"/>
      </w:pPr>
      <w:r>
        <w:t>Is this a software interface and protocol standard?</w:t>
      </w:r>
      <w:r>
        <w:tab/>
      </w:r>
      <w:r>
        <w:tab/>
      </w:r>
      <w:r>
        <w:tab/>
        <w:t xml:space="preserve">yes </w:t>
      </w:r>
      <w:sdt>
        <w:sdtPr>
          <w:id w:val="71236677"/>
          <w14:checkbox>
            <w14:checked w14:val="1"/>
            <w14:checkedState w14:val="2612" w14:font="MS Gothic"/>
            <w14:uncheckedState w14:val="2610" w14:font="MS Gothic"/>
          </w14:checkbox>
        </w:sdtPr>
        <w:sdtEndPr/>
        <w:sdtContent>
          <w:r w:rsidR="00B5581D">
            <w:rPr>
              <w:rFonts w:ascii="MS Gothic" w:eastAsia="MS Gothic" w:hAnsi="MS Gothic" w:hint="eastAsia"/>
            </w:rPr>
            <w:t>☒</w:t>
          </w:r>
        </w:sdtContent>
      </w:sdt>
      <w:r>
        <w:tab/>
        <w:t xml:space="preserve">no </w:t>
      </w:r>
      <w:sdt>
        <w:sdtPr>
          <w:id w:val="-937673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7B933F" w14:textId="77777777" w:rsidR="00F63067" w:rsidRDefault="00F63067" w:rsidP="00F63067">
      <w:pPr>
        <w:pStyle w:val="BodyText"/>
      </w:pPr>
      <w:r>
        <w:tab/>
        <w:t>Specify: _____________________</w:t>
      </w:r>
    </w:p>
    <w:p w14:paraId="57CC879D" w14:textId="77777777" w:rsidR="00F63067" w:rsidRDefault="00F63067" w:rsidP="00F63067">
      <w:pPr>
        <w:pStyle w:val="BodyText"/>
      </w:pPr>
      <w:r>
        <w:t>Product offered by more than one supplier</w:t>
      </w:r>
      <w:r>
        <w:tab/>
      </w:r>
      <w:r>
        <w:tab/>
      </w:r>
      <w:r>
        <w:tab/>
      </w:r>
      <w:r>
        <w:tab/>
        <w:t xml:space="preserve">yes </w:t>
      </w:r>
      <w:sdt>
        <w:sdtPr>
          <w:id w:val="862169693"/>
          <w14:checkbox>
            <w14:checked w14:val="1"/>
            <w14:checkedState w14:val="2612" w14:font="MS Gothic"/>
            <w14:uncheckedState w14:val="2610" w14:font="MS Gothic"/>
          </w14:checkbox>
        </w:sdtPr>
        <w:sdtEndPr/>
        <w:sdtContent>
          <w:r w:rsidR="00F85F5E">
            <w:rPr>
              <w:rFonts w:ascii="MS Gothic" w:eastAsia="MS Gothic" w:hAnsi="MS Gothic" w:hint="eastAsia"/>
            </w:rPr>
            <w:t>☒</w:t>
          </w:r>
        </w:sdtContent>
      </w:sdt>
      <w:r>
        <w:tab/>
        <w:t xml:space="preserve">no </w:t>
      </w:r>
      <w:sdt>
        <w:sdtPr>
          <w:id w:val="12846101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7B86EC" w14:textId="77777777" w:rsidR="00F63067" w:rsidRDefault="00F63067" w:rsidP="00F63067">
      <w:pPr>
        <w:pStyle w:val="BodyText"/>
      </w:pPr>
      <w:r>
        <w:tab/>
        <w:t xml:space="preserve">Identify: (company name) </w:t>
      </w:r>
    </w:p>
    <w:p w14:paraId="09F3F35D" w14:textId="77777777" w:rsidR="00F63067" w:rsidRDefault="00F63067" w:rsidP="00F63067">
      <w:pPr>
        <w:pStyle w:val="Heading2"/>
      </w:pPr>
      <w:r>
        <w:t>Specific Project Benefits (Describe Overall Project Benefits.)</w:t>
      </w:r>
    </w:p>
    <w:p w14:paraId="6ECBF247" w14:textId="77777777" w:rsidR="00F63067" w:rsidRDefault="00F63067" w:rsidP="00F63067">
      <w:pPr>
        <w:pStyle w:val="Heading3"/>
      </w:pPr>
      <w:r>
        <w:t>Benefits for Airlines</w:t>
      </w:r>
    </w:p>
    <w:p w14:paraId="474120FC" w14:textId="00C56059" w:rsidR="00A06F06" w:rsidRDefault="00AB0B45" w:rsidP="00A06F06">
      <w:pPr>
        <w:pStyle w:val="BodyText"/>
        <w:numPr>
          <w:ilvl w:val="0"/>
          <w:numId w:val="11"/>
        </w:numPr>
      </w:pPr>
      <w:r>
        <w:t>Improve</w:t>
      </w:r>
      <w:r w:rsidR="00A06F06">
        <w:t>d</w:t>
      </w:r>
      <w:r>
        <w:t xml:space="preserve"> security and data protection for on-ground aircraft wireless connectivity.  </w:t>
      </w:r>
    </w:p>
    <w:p w14:paraId="2F0DF8CB" w14:textId="35CEBFB7" w:rsidR="003D1B00" w:rsidRDefault="003D1B00" w:rsidP="00A06F06">
      <w:pPr>
        <w:pStyle w:val="BodyText"/>
        <w:numPr>
          <w:ilvl w:val="0"/>
          <w:numId w:val="11"/>
        </w:numPr>
      </w:pPr>
      <w:r>
        <w:t>Improved data transfer throughput for on-ground wireless connections.</w:t>
      </w:r>
    </w:p>
    <w:p w14:paraId="0E4E34DC" w14:textId="1B573CEF" w:rsidR="006809DE" w:rsidRDefault="00AB0B45" w:rsidP="007101BD">
      <w:pPr>
        <w:pStyle w:val="BodyText"/>
        <w:numPr>
          <w:ilvl w:val="0"/>
          <w:numId w:val="11"/>
        </w:numPr>
      </w:pPr>
      <w:r>
        <w:t xml:space="preserve">Ensures </w:t>
      </w:r>
      <w:r w:rsidR="00A06F06">
        <w:t xml:space="preserve">aircraft component capabilities align with improved </w:t>
      </w:r>
      <w:r>
        <w:t xml:space="preserve">standards </w:t>
      </w:r>
      <w:r w:rsidR="00A06F06">
        <w:t>employed by newer</w:t>
      </w:r>
      <w:r>
        <w:t xml:space="preserve"> Wi</w:t>
      </w:r>
      <w:r w:rsidR="002A3624">
        <w:t>-</w:t>
      </w:r>
      <w:r>
        <w:t>Fi infrastructures</w:t>
      </w:r>
      <w:r w:rsidR="00A06F06">
        <w:t xml:space="preserve"> for higher data throughput, </w:t>
      </w:r>
      <w:proofErr w:type="gramStart"/>
      <w:r w:rsidR="00A06F06">
        <w:t>encryption</w:t>
      </w:r>
      <w:proofErr w:type="gramEnd"/>
      <w:r w:rsidR="00A06F06">
        <w:t xml:space="preserve"> and </w:t>
      </w:r>
      <w:r w:rsidR="00164C05">
        <w:t>compatibility.</w:t>
      </w:r>
    </w:p>
    <w:p w14:paraId="694E8C79" w14:textId="77777777" w:rsidR="00F63067" w:rsidRDefault="00F63067" w:rsidP="00F63067">
      <w:pPr>
        <w:pStyle w:val="Heading3"/>
      </w:pPr>
      <w:r>
        <w:lastRenderedPageBreak/>
        <w:t>Benefits for Airframe Manufacturers</w:t>
      </w:r>
    </w:p>
    <w:p w14:paraId="056FF2C6" w14:textId="2BA037C1" w:rsidR="00F63067" w:rsidRDefault="00A06F06" w:rsidP="007101BD">
      <w:pPr>
        <w:pStyle w:val="BodyText"/>
        <w:numPr>
          <w:ilvl w:val="0"/>
          <w:numId w:val="10"/>
        </w:numPr>
      </w:pPr>
      <w:r>
        <w:t>Compliance with ground Wi</w:t>
      </w:r>
      <w:r w:rsidR="002A3624">
        <w:t>-</w:t>
      </w:r>
      <w:r>
        <w:t xml:space="preserve">Fi infrastructures </w:t>
      </w:r>
      <w:r w:rsidR="003D1B00">
        <w:t>deployed by airports or operators</w:t>
      </w:r>
    </w:p>
    <w:p w14:paraId="32C1503A" w14:textId="77777777" w:rsidR="00F63067" w:rsidRDefault="00F63067" w:rsidP="00F63067">
      <w:pPr>
        <w:pStyle w:val="Heading3"/>
      </w:pPr>
      <w:r>
        <w:t>Benefits for Avionics Equipment Suppliers</w:t>
      </w:r>
    </w:p>
    <w:p w14:paraId="3D2F80AF" w14:textId="77777777" w:rsidR="00F63067" w:rsidRDefault="007101BD" w:rsidP="007101BD">
      <w:pPr>
        <w:pStyle w:val="BodyText"/>
        <w:numPr>
          <w:ilvl w:val="0"/>
          <w:numId w:val="9"/>
        </w:numPr>
      </w:pPr>
      <w:r>
        <w:t>Better market opportunities through enhanced interoperability between products</w:t>
      </w:r>
    </w:p>
    <w:p w14:paraId="62689B94" w14:textId="77777777" w:rsidR="00F63067" w:rsidRDefault="008D6A49" w:rsidP="00F63067">
      <w:pPr>
        <w:pStyle w:val="Heading1"/>
      </w:pPr>
      <w:r>
        <w:t>Documents to be Produced and Date of Expected Result</w:t>
      </w:r>
    </w:p>
    <w:p w14:paraId="62256D15" w14:textId="62643B1F" w:rsidR="008D6A49" w:rsidRPr="00CD28E2" w:rsidRDefault="007101BD" w:rsidP="00CD28E2">
      <w:pPr>
        <w:pStyle w:val="BodyText"/>
        <w:numPr>
          <w:ilvl w:val="0"/>
          <w:numId w:val="8"/>
        </w:numPr>
      </w:pPr>
      <w:r>
        <w:t xml:space="preserve">Update of ARINC </w:t>
      </w:r>
      <w:r w:rsidR="003D1B00">
        <w:t>822A</w:t>
      </w:r>
      <w:r>
        <w:t xml:space="preserve"> by</w:t>
      </w:r>
      <w:r w:rsidR="00D81BDB">
        <w:t xml:space="preserve"> October 2023</w:t>
      </w:r>
    </w:p>
    <w:p w14:paraId="50D6A32F" w14:textId="77777777" w:rsidR="008D6A49" w:rsidRDefault="008D6A49" w:rsidP="008D6A49">
      <w:pPr>
        <w:pStyle w:val="Heading2"/>
      </w:pPr>
      <w:r>
        <w:t>Meetings and Expected Document Completion</w:t>
      </w:r>
    </w:p>
    <w:p w14:paraId="553F12C5" w14:textId="77777777" w:rsidR="008D6A49" w:rsidRDefault="008D6A49" w:rsidP="008D6A49">
      <w:pPr>
        <w:pStyle w:val="BodyText"/>
      </w:pPr>
      <w:r>
        <w:t xml:space="preserve">The following table identifies the number of meetings and proposed meeting days needed to produce the documents described above. </w:t>
      </w:r>
    </w:p>
    <w:p w14:paraId="6FC00174" w14:textId="77777777" w:rsidR="008D6A49" w:rsidRDefault="008D6A49" w:rsidP="008D6A49">
      <w:pPr>
        <w:pStyle w:val="BodyText"/>
      </w:pPr>
    </w:p>
    <w:tbl>
      <w:tblPr>
        <w:tblStyle w:val="TableGrid"/>
        <w:tblW w:w="9990" w:type="dxa"/>
        <w:tblInd w:w="-95" w:type="dxa"/>
        <w:tblLook w:val="04A0" w:firstRow="1" w:lastRow="0" w:firstColumn="1" w:lastColumn="0" w:noHBand="0" w:noVBand="1"/>
      </w:tblPr>
      <w:tblGrid>
        <w:gridCol w:w="2250"/>
        <w:gridCol w:w="1440"/>
        <w:gridCol w:w="2070"/>
        <w:gridCol w:w="1980"/>
        <w:gridCol w:w="2250"/>
      </w:tblGrid>
      <w:tr w:rsidR="00762FE3" w14:paraId="00C3822A" w14:textId="77777777" w:rsidTr="00762FE3">
        <w:tc>
          <w:tcPr>
            <w:tcW w:w="2250" w:type="dxa"/>
          </w:tcPr>
          <w:p w14:paraId="3404C2F1" w14:textId="77777777" w:rsidR="00E34D20" w:rsidRDefault="00E34D20" w:rsidP="00762FE3">
            <w:pPr>
              <w:pStyle w:val="TableHeaderText"/>
            </w:pPr>
            <w:r>
              <w:t>Activity</w:t>
            </w:r>
          </w:p>
        </w:tc>
        <w:tc>
          <w:tcPr>
            <w:tcW w:w="1440" w:type="dxa"/>
          </w:tcPr>
          <w:p w14:paraId="35B75E82" w14:textId="77777777" w:rsidR="00E34D20" w:rsidRDefault="00E34D20" w:rsidP="00762FE3">
            <w:pPr>
              <w:pStyle w:val="TableHeaderText"/>
            </w:pPr>
            <w:r>
              <w:t>Mtgs</w:t>
            </w:r>
          </w:p>
        </w:tc>
        <w:tc>
          <w:tcPr>
            <w:tcW w:w="2070" w:type="dxa"/>
          </w:tcPr>
          <w:p w14:paraId="56B17B97" w14:textId="77777777" w:rsidR="00E34D20" w:rsidRDefault="00E34D20" w:rsidP="00762FE3">
            <w:pPr>
              <w:pStyle w:val="TableHeaderText"/>
            </w:pPr>
            <w:r>
              <w:t>Mtg Days</w:t>
            </w:r>
          </w:p>
          <w:p w14:paraId="71DF2BF1" w14:textId="77777777" w:rsidR="00E34D20" w:rsidRDefault="00E34D20" w:rsidP="00762FE3">
            <w:pPr>
              <w:pStyle w:val="TableHeaderText"/>
            </w:pPr>
            <w:r>
              <w:t>(Total)</w:t>
            </w:r>
          </w:p>
        </w:tc>
        <w:tc>
          <w:tcPr>
            <w:tcW w:w="1980" w:type="dxa"/>
          </w:tcPr>
          <w:p w14:paraId="19A59F75" w14:textId="77777777" w:rsidR="00E34D20" w:rsidRDefault="00E34D20" w:rsidP="00762FE3">
            <w:pPr>
              <w:pStyle w:val="TableHeaderText"/>
            </w:pPr>
            <w:r>
              <w:t>Expected Start Date</w:t>
            </w:r>
          </w:p>
        </w:tc>
        <w:tc>
          <w:tcPr>
            <w:tcW w:w="2250" w:type="dxa"/>
          </w:tcPr>
          <w:p w14:paraId="01E31C5B" w14:textId="77777777" w:rsidR="00E34D20" w:rsidRDefault="00E34D20" w:rsidP="00762FE3">
            <w:pPr>
              <w:pStyle w:val="TableHeaderText"/>
            </w:pPr>
            <w:r>
              <w:t>Expected Completion Date</w:t>
            </w:r>
          </w:p>
        </w:tc>
      </w:tr>
      <w:tr w:rsidR="00762FE3" w14:paraId="3FFD51B0" w14:textId="77777777" w:rsidTr="00762FE3">
        <w:tc>
          <w:tcPr>
            <w:tcW w:w="2250" w:type="dxa"/>
          </w:tcPr>
          <w:p w14:paraId="67653417" w14:textId="5A9B6B06" w:rsidR="00E34D20" w:rsidRDefault="00EF5441" w:rsidP="00762FE3">
            <w:pPr>
              <w:pStyle w:val="FormInputArea"/>
            </w:pPr>
            <w:r>
              <w:t xml:space="preserve">ARINC </w:t>
            </w:r>
            <w:r w:rsidR="003D1B00">
              <w:t>822B</w:t>
            </w:r>
          </w:p>
        </w:tc>
        <w:tc>
          <w:tcPr>
            <w:tcW w:w="1440" w:type="dxa"/>
          </w:tcPr>
          <w:p w14:paraId="308C34FC" w14:textId="77777777" w:rsidR="00E34D20" w:rsidRDefault="004C7755" w:rsidP="00762FE3">
            <w:pPr>
              <w:pStyle w:val="FormInputArea"/>
            </w:pPr>
            <w:r>
              <w:t>7</w:t>
            </w:r>
          </w:p>
        </w:tc>
        <w:tc>
          <w:tcPr>
            <w:tcW w:w="2070" w:type="dxa"/>
          </w:tcPr>
          <w:p w14:paraId="0DD97E18" w14:textId="77777777" w:rsidR="00E34D20" w:rsidRDefault="004C7755" w:rsidP="00762FE3">
            <w:pPr>
              <w:pStyle w:val="FormInputArea"/>
            </w:pPr>
            <w:r>
              <w:t>7</w:t>
            </w:r>
          </w:p>
        </w:tc>
        <w:tc>
          <w:tcPr>
            <w:tcW w:w="1980" w:type="dxa"/>
          </w:tcPr>
          <w:p w14:paraId="6BC70A53" w14:textId="341EAB9F" w:rsidR="00E34D20" w:rsidRDefault="00EF5441" w:rsidP="00EF5441">
            <w:pPr>
              <w:pStyle w:val="FormInputArea"/>
            </w:pPr>
            <w:r>
              <w:t>05</w:t>
            </w:r>
            <w:r w:rsidR="00E34D20">
              <w:t>/</w:t>
            </w:r>
            <w:r>
              <w:t>202</w:t>
            </w:r>
            <w:r w:rsidR="003D1B00">
              <w:t>2</w:t>
            </w:r>
          </w:p>
        </w:tc>
        <w:tc>
          <w:tcPr>
            <w:tcW w:w="2250" w:type="dxa"/>
          </w:tcPr>
          <w:p w14:paraId="4DE4076A" w14:textId="062900B3" w:rsidR="00E34D20" w:rsidRDefault="005F4E03" w:rsidP="00EF5441">
            <w:pPr>
              <w:pStyle w:val="FormInputArea"/>
            </w:pPr>
            <w:r>
              <w:t>10/2023</w:t>
            </w:r>
          </w:p>
        </w:tc>
      </w:tr>
    </w:tbl>
    <w:p w14:paraId="7433A127" w14:textId="77777777" w:rsidR="00E34D20" w:rsidRDefault="00E34D20" w:rsidP="008D6A49">
      <w:pPr>
        <w:pStyle w:val="BodyText"/>
      </w:pPr>
    </w:p>
    <w:p w14:paraId="7BBA5BA9" w14:textId="77777777" w:rsidR="008D6A49" w:rsidRDefault="00FA52B0" w:rsidP="008D6A49">
      <w:pPr>
        <w:pStyle w:val="BodyText"/>
      </w:pPr>
      <w:r>
        <w:t xml:space="preserve">Please note the number of meetings, the number of meeting days, and the frequency of web conferences to be supported by the IA Staff. </w:t>
      </w:r>
    </w:p>
    <w:p w14:paraId="375B6465" w14:textId="77777777" w:rsidR="00FA52B0" w:rsidRDefault="00FA52B0" w:rsidP="00FA52B0">
      <w:pPr>
        <w:pStyle w:val="Heading1"/>
      </w:pPr>
      <w:r>
        <w:t>Comments</w:t>
      </w:r>
    </w:p>
    <w:p w14:paraId="4827563A" w14:textId="77777777" w:rsidR="0010712B" w:rsidRDefault="0010712B" w:rsidP="0010712B">
      <w:pPr>
        <w:pStyle w:val="Heading2"/>
        <w:numPr>
          <w:ilvl w:val="0"/>
          <w:numId w:val="0"/>
        </w:numPr>
        <w:ind w:left="1440"/>
      </w:pPr>
    </w:p>
    <w:p w14:paraId="2823B940" w14:textId="77777777" w:rsidR="00FA52B0" w:rsidRDefault="00FA52B0" w:rsidP="00FA52B0">
      <w:pPr>
        <w:pStyle w:val="Heading2"/>
      </w:pPr>
      <w:r>
        <w:t>Expiration Date for the APIM</w:t>
      </w:r>
    </w:p>
    <w:p w14:paraId="7D869F58" w14:textId="60DAC3EE" w:rsidR="00FA52B0" w:rsidRDefault="006B4CCF" w:rsidP="00FA52B0">
      <w:pPr>
        <w:pStyle w:val="BodyText"/>
      </w:pPr>
      <w:r>
        <w:t>May</w:t>
      </w:r>
      <w:r w:rsidR="003D1B00">
        <w:t xml:space="preserve"> </w:t>
      </w:r>
      <w:r w:rsidR="00EF5441">
        <w:t>202</w:t>
      </w:r>
      <w:r w:rsidR="003D1B00">
        <w:t>4</w:t>
      </w:r>
    </w:p>
    <w:p w14:paraId="309BDDAB" w14:textId="77777777" w:rsidR="00FA52B0" w:rsidRDefault="00FA52B0" w:rsidP="00FA52B0">
      <w:pPr>
        <w:pStyle w:val="BodyText"/>
      </w:pPr>
    </w:p>
    <w:p w14:paraId="79168ABC" w14:textId="77777777" w:rsidR="001B4B87" w:rsidRDefault="001B4B87" w:rsidP="001B4B87">
      <w:pPr>
        <w:pStyle w:val="BodyText"/>
        <w:jc w:val="center"/>
        <w:rPr>
          <w:rStyle w:val="Emphasis"/>
        </w:rPr>
      </w:pPr>
      <w:r>
        <w:rPr>
          <w:rStyle w:val="Emphasis"/>
        </w:rPr>
        <w:t>Completed forms should be submitted to Paul Prisaznuk (</w:t>
      </w:r>
      <w:hyperlink r:id="rId12" w:history="1">
        <w:r w:rsidRPr="001501EF">
          <w:rPr>
            <w:rStyle w:val="Hyperlink"/>
          </w:rPr>
          <w:t>pjp@sae-itc.org</w:t>
        </w:r>
      </w:hyperlink>
      <w:r>
        <w:rPr>
          <w:rStyle w:val="Emphasis"/>
        </w:rPr>
        <w:t>)</w:t>
      </w:r>
    </w:p>
    <w:p w14:paraId="2D936298" w14:textId="7FC792AE" w:rsidR="00FA52B0" w:rsidRPr="001B4B87" w:rsidRDefault="001B4B87" w:rsidP="001B4B87">
      <w:pPr>
        <w:pStyle w:val="BodyText"/>
        <w:jc w:val="center"/>
        <w:rPr>
          <w:b/>
          <w:i/>
          <w:iCs/>
        </w:rPr>
      </w:pPr>
      <w:r>
        <w:rPr>
          <w:rStyle w:val="Emphasis"/>
        </w:rPr>
        <w:t>AEEC Executive Secretary &amp; Program Director</w:t>
      </w:r>
    </w:p>
    <w:sectPr w:rsidR="00FA52B0" w:rsidRPr="001B4B87" w:rsidSect="00F63067">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FA2D" w14:textId="77777777" w:rsidR="008E0080" w:rsidRDefault="008E0080" w:rsidP="00D16158">
      <w:pPr>
        <w:spacing w:after="0" w:line="240" w:lineRule="auto"/>
      </w:pPr>
      <w:r>
        <w:separator/>
      </w:r>
    </w:p>
  </w:endnote>
  <w:endnote w:type="continuationSeparator" w:id="0">
    <w:p w14:paraId="1D5908BC" w14:textId="77777777" w:rsidR="008E0080" w:rsidRDefault="008E0080" w:rsidP="00D1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55365"/>
      <w:docPartObj>
        <w:docPartGallery w:val="Page Numbers (Bottom of Page)"/>
        <w:docPartUnique/>
      </w:docPartObj>
    </w:sdtPr>
    <w:sdtEndPr>
      <w:rPr>
        <w:noProof/>
      </w:rPr>
    </w:sdtEndPr>
    <w:sdtContent>
      <w:p w14:paraId="6C14B12F" w14:textId="77777777" w:rsidR="008D6A49" w:rsidRDefault="008D6A49" w:rsidP="008D6A49">
        <w:pPr>
          <w:pStyle w:val="Footer"/>
          <w:jc w:val="right"/>
          <w:rPr>
            <w:noProof/>
          </w:rPr>
        </w:pPr>
        <w:r>
          <w:t xml:space="preserve">Page </w:t>
        </w:r>
        <w:r>
          <w:fldChar w:fldCharType="begin"/>
        </w:r>
        <w:r>
          <w:instrText xml:space="preserve"> PAGE </w:instrText>
        </w:r>
        <w:r>
          <w:fldChar w:fldCharType="separate"/>
        </w:r>
        <w:r w:rsidR="00AD76AB">
          <w:rPr>
            <w:noProof/>
          </w:rPr>
          <w:t>4</w:t>
        </w:r>
        <w:r>
          <w:rPr>
            <w:noProof/>
          </w:rPr>
          <w:fldChar w:fldCharType="end"/>
        </w:r>
        <w:r>
          <w:rPr>
            <w:noProof/>
          </w:rPr>
          <w:t xml:space="preserve"> of </w:t>
        </w:r>
        <w:r>
          <w:rPr>
            <w:noProof/>
          </w:rPr>
          <w:fldChar w:fldCharType="begin"/>
        </w:r>
        <w:r>
          <w:rPr>
            <w:noProof/>
          </w:rPr>
          <w:instrText xml:space="preserve"> NUMPAGES  \# "0" \* Arabic  \* MERGEFORMAT </w:instrText>
        </w:r>
        <w:r>
          <w:rPr>
            <w:noProof/>
          </w:rPr>
          <w:fldChar w:fldCharType="separate"/>
        </w:r>
        <w:r w:rsidR="00AD76AB">
          <w:rPr>
            <w:noProof/>
          </w:rPr>
          <w:t>4</w:t>
        </w:r>
        <w:r>
          <w:rPr>
            <w:noProof/>
          </w:rPr>
          <w:fldChar w:fldCharType="end"/>
        </w:r>
      </w:p>
      <w:p w14:paraId="70DE4BB0" w14:textId="77777777" w:rsidR="008D6A49" w:rsidRDefault="008D6A49" w:rsidP="008D6A49">
        <w:pPr>
          <w:pStyle w:val="Footer"/>
          <w:jc w:val="right"/>
          <w:rPr>
            <w:noProof/>
          </w:rPr>
        </w:pPr>
        <w:r>
          <w:rPr>
            <w:noProof/>
          </w:rPr>
          <w:t xml:space="preserve">Updated: </w:t>
        </w:r>
        <w:r w:rsidR="00AD76AB">
          <w:rPr>
            <w:noProof/>
          </w:rPr>
          <w:t>Jan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792459"/>
      <w:docPartObj>
        <w:docPartGallery w:val="Page Numbers (Bottom of Page)"/>
        <w:docPartUnique/>
      </w:docPartObj>
    </w:sdtPr>
    <w:sdtEndPr>
      <w:rPr>
        <w:noProof/>
      </w:rPr>
    </w:sdtEndPr>
    <w:sdtContent>
      <w:p w14:paraId="3220D1C4" w14:textId="77777777" w:rsidR="005C7431" w:rsidRDefault="005C7431" w:rsidP="005C7431">
        <w:pPr>
          <w:pStyle w:val="Footer"/>
          <w:jc w:val="right"/>
          <w:rPr>
            <w:noProof/>
          </w:rPr>
        </w:pPr>
        <w:r>
          <w:t xml:space="preserve">Page </w:t>
        </w:r>
        <w:r>
          <w:fldChar w:fldCharType="begin"/>
        </w:r>
        <w:r>
          <w:instrText xml:space="preserve"> PAGE </w:instrText>
        </w:r>
        <w:r>
          <w:fldChar w:fldCharType="separate"/>
        </w:r>
        <w:r w:rsidR="00AD76AB">
          <w:rPr>
            <w:noProof/>
          </w:rPr>
          <w:t>1</w:t>
        </w:r>
        <w:r>
          <w:rPr>
            <w:noProof/>
          </w:rPr>
          <w:fldChar w:fldCharType="end"/>
        </w:r>
        <w:r>
          <w:rPr>
            <w:noProof/>
          </w:rPr>
          <w:t xml:space="preserve"> of </w:t>
        </w:r>
        <w:r>
          <w:rPr>
            <w:noProof/>
          </w:rPr>
          <w:fldChar w:fldCharType="begin"/>
        </w:r>
        <w:r>
          <w:rPr>
            <w:noProof/>
          </w:rPr>
          <w:instrText xml:space="preserve"> NUMPAGES  \# "0" \* Arabic  \* MERGEFORMAT </w:instrText>
        </w:r>
        <w:r>
          <w:rPr>
            <w:noProof/>
          </w:rPr>
          <w:fldChar w:fldCharType="separate"/>
        </w:r>
        <w:r w:rsidR="00AD76AB">
          <w:rPr>
            <w:noProof/>
          </w:rPr>
          <w:t>4</w:t>
        </w:r>
        <w:r>
          <w:rPr>
            <w:noProof/>
          </w:rPr>
          <w:fldChar w:fldCharType="end"/>
        </w:r>
      </w:p>
      <w:p w14:paraId="301C2B4A" w14:textId="77777777" w:rsidR="00D16158" w:rsidRDefault="005C7431" w:rsidP="005C7431">
        <w:pPr>
          <w:pStyle w:val="Footer"/>
          <w:jc w:val="right"/>
          <w:rPr>
            <w:noProof/>
          </w:rPr>
        </w:pPr>
        <w:r>
          <w:rPr>
            <w:noProof/>
          </w:rPr>
          <w:t xml:space="preserve">Updated: </w:t>
        </w:r>
        <w:r w:rsidR="006054B6">
          <w:rPr>
            <w:noProof/>
          </w:rPr>
          <w:t>Jan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6475" w14:textId="77777777" w:rsidR="008E0080" w:rsidRDefault="008E0080" w:rsidP="00D16158">
      <w:pPr>
        <w:spacing w:after="0" w:line="240" w:lineRule="auto"/>
      </w:pPr>
      <w:r>
        <w:separator/>
      </w:r>
    </w:p>
  </w:footnote>
  <w:footnote w:type="continuationSeparator" w:id="0">
    <w:p w14:paraId="32B8D30D" w14:textId="77777777" w:rsidR="008E0080" w:rsidRDefault="008E0080" w:rsidP="00D1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9EE" w14:textId="77777777" w:rsidR="00D16158" w:rsidRDefault="00D16158" w:rsidP="00D16158">
    <w:pPr>
      <w:pStyle w:val="Header"/>
    </w:pPr>
    <w:r>
      <w:t>Project Initiation/Modification proposal for the AEEC</w:t>
    </w:r>
  </w:p>
  <w:p w14:paraId="1A3614B0" w14:textId="77777777" w:rsidR="00D16158" w:rsidRDefault="00D16158" w:rsidP="00F63067">
    <w:pPr>
      <w:pStyle w:val="Header"/>
    </w:pPr>
    <w:r>
      <w:t xml:space="preserve">Date Proposed – </w:t>
    </w:r>
    <w:sdt>
      <w:sdtPr>
        <w:id w:val="402956722"/>
        <w:date w:fullDate="2021-01-21T00:00:00Z">
          <w:dateFormat w:val="MMMM d, yyyy"/>
          <w:lid w:val="en-US"/>
          <w:storeMappedDataAs w:val="dateTime"/>
          <w:calendar w:val="gregorian"/>
        </w:date>
      </w:sdtPr>
      <w:sdtEndPr/>
      <w:sdtContent>
        <w:r w:rsidR="00AD4A5D">
          <w:t>January 21, 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30F"/>
    <w:multiLevelType w:val="hybridMultilevel"/>
    <w:tmpl w:val="E76CD67A"/>
    <w:lvl w:ilvl="0" w:tplc="E2D4A566">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58E61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F44D1C"/>
    <w:multiLevelType w:val="hybridMultilevel"/>
    <w:tmpl w:val="36BA0978"/>
    <w:lvl w:ilvl="0" w:tplc="2424D43A">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F730E3F"/>
    <w:multiLevelType w:val="hybridMultilevel"/>
    <w:tmpl w:val="31064026"/>
    <w:lvl w:ilvl="0" w:tplc="36FE086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1C76BB8"/>
    <w:multiLevelType w:val="hybridMultilevel"/>
    <w:tmpl w:val="E1507EF2"/>
    <w:lvl w:ilvl="0" w:tplc="5114E7EC">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8BA0953"/>
    <w:multiLevelType w:val="hybridMultilevel"/>
    <w:tmpl w:val="1250CB58"/>
    <w:lvl w:ilvl="0" w:tplc="8FFC2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4B0D92"/>
    <w:multiLevelType w:val="hybridMultilevel"/>
    <w:tmpl w:val="FB720ADA"/>
    <w:lvl w:ilvl="0" w:tplc="42C268CC">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DA9023A"/>
    <w:multiLevelType w:val="multilevel"/>
    <w:tmpl w:val="B066E2E4"/>
    <w:lvl w:ilvl="0">
      <w:start w:val="1"/>
      <w:numFmt w:val="decimal"/>
      <w:pStyle w:val="Heading1"/>
      <w:lvlText w:val="%1.0"/>
      <w:lvlJc w:val="left"/>
      <w:pPr>
        <w:ind w:left="1440" w:hanging="1440"/>
      </w:pPr>
      <w:rPr>
        <w:rFonts w:ascii="Arial" w:hAnsi="Arial" w:hint="default"/>
        <w:b/>
        <w:i w:val="0"/>
        <w:sz w:val="24"/>
      </w:rPr>
    </w:lvl>
    <w:lvl w:ilvl="1">
      <w:start w:val="1"/>
      <w:numFmt w:val="decimal"/>
      <w:pStyle w:val="Heading2"/>
      <w:lvlText w:val="%1.%2"/>
      <w:lvlJc w:val="left"/>
      <w:pPr>
        <w:ind w:left="1440" w:hanging="1440"/>
      </w:pPr>
      <w:rPr>
        <w:rFonts w:ascii="Arial" w:hAnsi="Arial" w:hint="default"/>
        <w:b/>
        <w:i w:val="0"/>
        <w:sz w:val="24"/>
      </w:rPr>
    </w:lvl>
    <w:lvl w:ilvl="2">
      <w:start w:val="1"/>
      <w:numFmt w:val="decimal"/>
      <w:pStyle w:val="Heading3"/>
      <w:lvlText w:val="%1.%2.%3"/>
      <w:lvlJc w:val="left"/>
      <w:pPr>
        <w:ind w:left="1440" w:hanging="1440"/>
      </w:pPr>
      <w:rPr>
        <w:rFonts w:ascii="Arial" w:hAnsi="Arial" w:hint="default"/>
        <w:b/>
        <w:i w:val="0"/>
        <w:sz w:val="24"/>
      </w:rPr>
    </w:lvl>
    <w:lvl w:ilvl="3">
      <w:start w:val="1"/>
      <w:numFmt w:val="decimal"/>
      <w:pStyle w:val="Heading4"/>
      <w:lvlText w:val="%1.%2.%3.%4"/>
      <w:lvlJc w:val="left"/>
      <w:pPr>
        <w:ind w:left="1440" w:hanging="1440"/>
      </w:pPr>
      <w:rPr>
        <w:rFonts w:ascii="Arial" w:hAnsi="Arial" w:hint="default"/>
        <w:b/>
        <w:i w:val="0"/>
        <w:sz w:val="24"/>
      </w:rPr>
    </w:lvl>
    <w:lvl w:ilvl="4">
      <w:start w:val="1"/>
      <w:numFmt w:val="decimal"/>
      <w:pStyle w:val="Heading5"/>
      <w:lvlText w:val="%1.%2.%3.%4.%5"/>
      <w:lvlJc w:val="left"/>
      <w:pPr>
        <w:ind w:left="1440" w:hanging="1440"/>
      </w:pPr>
      <w:rPr>
        <w:rFonts w:ascii="Arial" w:hAnsi="Arial" w:hint="default"/>
        <w:b/>
        <w:i w:val="0"/>
        <w:sz w:val="24"/>
      </w:rPr>
    </w:lvl>
    <w:lvl w:ilvl="5">
      <w:start w:val="1"/>
      <w:numFmt w:val="decimal"/>
      <w:pStyle w:val="Heading6"/>
      <w:lvlText w:val="%1.%2.%3.%4.%5.%6"/>
      <w:lvlJc w:val="left"/>
      <w:pPr>
        <w:ind w:left="1440" w:hanging="1440"/>
      </w:pPr>
      <w:rPr>
        <w:rFonts w:ascii="Arial" w:hAnsi="Arial" w:hint="default"/>
        <w:b/>
        <w:i w:val="0"/>
        <w:sz w:val="24"/>
      </w:rPr>
    </w:lvl>
    <w:lvl w:ilvl="6">
      <w:start w:val="1"/>
      <w:numFmt w:val="decimal"/>
      <w:pStyle w:val="Heading7"/>
      <w:lvlText w:val="%1.%2.%3.%4.%5.%6.%7"/>
      <w:lvlJc w:val="left"/>
      <w:pPr>
        <w:ind w:left="1440" w:firstLine="31329"/>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4"/>
      </w:rPr>
    </w:lvl>
    <w:lvl w:ilvl="8">
      <w:start w:val="1"/>
      <w:numFmt w:val="decimal"/>
      <w:pStyle w:val="Heading9"/>
      <w:lvlText w:val="%1.%2.%3.%4.%5.%6.%7.%8.%9"/>
      <w:lvlJc w:val="left"/>
      <w:pPr>
        <w:ind w:left="1440" w:hanging="1440"/>
      </w:pPr>
      <w:rPr>
        <w:rFonts w:ascii="Arial" w:hAnsi="Arial" w:hint="default"/>
        <w:b/>
        <w:i w:val="0"/>
        <w:sz w:val="24"/>
      </w:rPr>
    </w:lvl>
  </w:abstractNum>
  <w:abstractNum w:abstractNumId="8" w15:restartNumberingAfterBreak="0">
    <w:nsid w:val="5BAF11B9"/>
    <w:multiLevelType w:val="hybridMultilevel"/>
    <w:tmpl w:val="444A1B5A"/>
    <w:lvl w:ilvl="0" w:tplc="5114E7EC">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97020"/>
    <w:multiLevelType w:val="multilevel"/>
    <w:tmpl w:val="3A7ABC6C"/>
    <w:lvl w:ilvl="0">
      <w:start w:val="1"/>
      <w:numFmt w:val="decimal"/>
      <w:lvlText w:val="%1.0"/>
      <w:lvlJc w:val="left"/>
      <w:pPr>
        <w:ind w:left="1440" w:hanging="1440"/>
      </w:pPr>
      <w:rPr>
        <w:rFonts w:ascii="Arial" w:hAnsi="Arial" w:hint="default"/>
        <w:b/>
        <w:i w:val="0"/>
        <w:sz w:val="24"/>
      </w:rPr>
    </w:lvl>
    <w:lvl w:ilvl="1">
      <w:start w:val="1"/>
      <w:numFmt w:val="decimal"/>
      <w:lvlText w:val="1.%2"/>
      <w:lvlJc w:val="left"/>
      <w:pPr>
        <w:ind w:left="1440" w:hanging="1440"/>
      </w:pPr>
      <w:rPr>
        <w:rFonts w:ascii="Arial" w:hAnsi="Arial" w:hint="default"/>
        <w:b/>
        <w:i w:val="0"/>
        <w:sz w:val="24"/>
      </w:rPr>
    </w:lvl>
    <w:lvl w:ilvl="2">
      <w:start w:val="1"/>
      <w:numFmt w:val="decimal"/>
      <w:lvlText w:val="1.1.%3"/>
      <w:lvlJc w:val="left"/>
      <w:pPr>
        <w:ind w:left="1440" w:hanging="1440"/>
      </w:pPr>
      <w:rPr>
        <w:rFonts w:ascii="Arial" w:hAnsi="Arial" w:hint="default"/>
        <w:b/>
        <w:i w:val="0"/>
        <w:sz w:val="24"/>
      </w:rPr>
    </w:lvl>
    <w:lvl w:ilvl="3">
      <w:start w:val="1"/>
      <w:numFmt w:val="decimal"/>
      <w:lvlText w:val="1.1.1.%4"/>
      <w:lvlJc w:val="left"/>
      <w:pPr>
        <w:ind w:left="1440" w:hanging="1440"/>
      </w:pPr>
      <w:rPr>
        <w:rFonts w:ascii="Arial" w:hAnsi="Arial" w:hint="default"/>
        <w:b/>
        <w:i w:val="0"/>
        <w:sz w:val="24"/>
      </w:rPr>
    </w:lvl>
    <w:lvl w:ilvl="4">
      <w:start w:val="1"/>
      <w:numFmt w:val="decimal"/>
      <w:lvlText w:val="1.1.1.1.%5"/>
      <w:lvlJc w:val="left"/>
      <w:pPr>
        <w:ind w:left="1440" w:hanging="1440"/>
      </w:pPr>
      <w:rPr>
        <w:rFonts w:ascii="Arial" w:hAnsi="Arial" w:hint="default"/>
        <w:b/>
        <w:i w:val="0"/>
        <w:sz w:val="24"/>
      </w:rPr>
    </w:lvl>
    <w:lvl w:ilvl="5">
      <w:start w:val="1"/>
      <w:numFmt w:val="decimal"/>
      <w:lvlText w:val="1.1.1.1.1.%6"/>
      <w:lvlJc w:val="left"/>
      <w:pPr>
        <w:ind w:left="1440" w:hanging="1440"/>
      </w:pPr>
      <w:rPr>
        <w:rFonts w:ascii="Arial" w:hAnsi="Arial" w:hint="default"/>
        <w:b/>
        <w:i w:val="0"/>
        <w:sz w:val="24"/>
      </w:rPr>
    </w:lvl>
    <w:lvl w:ilvl="6">
      <w:start w:val="1"/>
      <w:numFmt w:val="decimal"/>
      <w:lvlText w:val="1.1.1.1.1.1.%7"/>
      <w:lvlJc w:val="left"/>
      <w:pPr>
        <w:ind w:left="1440" w:hanging="1440"/>
      </w:pPr>
      <w:rPr>
        <w:rFonts w:ascii="Arial" w:hAnsi="Arial" w:hint="default"/>
        <w:b/>
        <w:i w:val="0"/>
        <w:sz w:val="24"/>
      </w:rPr>
    </w:lvl>
    <w:lvl w:ilvl="7">
      <w:start w:val="1"/>
      <w:numFmt w:val="decimal"/>
      <w:lvlText w:val="1.1.1.1.1.1.1.%8"/>
      <w:lvlJc w:val="left"/>
      <w:pPr>
        <w:ind w:left="1440" w:hanging="1440"/>
      </w:pPr>
      <w:rPr>
        <w:rFonts w:ascii="Arial" w:hAnsi="Arial" w:hint="default"/>
        <w:b/>
        <w:i w:val="0"/>
        <w:sz w:val="24"/>
      </w:rPr>
    </w:lvl>
    <w:lvl w:ilvl="8">
      <w:start w:val="1"/>
      <w:numFmt w:val="decimal"/>
      <w:lvlText w:val="1.1.1.1.1.1.1.1.%9"/>
      <w:lvlJc w:val="left"/>
      <w:pPr>
        <w:ind w:left="1440" w:hanging="1440"/>
      </w:pPr>
      <w:rPr>
        <w:rFonts w:ascii="Arial" w:hAnsi="Arial" w:hint="default"/>
        <w:b/>
        <w:i w:val="0"/>
        <w:sz w:val="24"/>
      </w:rPr>
    </w:lvl>
  </w:abstractNum>
  <w:abstractNum w:abstractNumId="10" w15:restartNumberingAfterBreak="0">
    <w:nsid w:val="79CA1DD4"/>
    <w:multiLevelType w:val="hybridMultilevel"/>
    <w:tmpl w:val="1EE6ADF0"/>
    <w:lvl w:ilvl="0" w:tplc="551210CE">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9"/>
  </w:num>
  <w:num w:numId="3">
    <w:abstractNumId w:val="9"/>
    <w:lvlOverride w:ilvl="0">
      <w:lvl w:ilvl="0">
        <w:start w:val="1"/>
        <w:numFmt w:val="decimal"/>
        <w:lvlText w:val="%1.0"/>
        <w:lvlJc w:val="left"/>
        <w:pPr>
          <w:ind w:left="1440" w:hanging="1440"/>
        </w:pPr>
        <w:rPr>
          <w:rFonts w:ascii="Arial" w:hAnsi="Arial" w:hint="default"/>
          <w:b/>
          <w:i w:val="0"/>
          <w:sz w:val="24"/>
        </w:rPr>
      </w:lvl>
    </w:lvlOverride>
    <w:lvlOverride w:ilvl="1">
      <w:lvl w:ilvl="1">
        <w:start w:val="1"/>
        <w:numFmt w:val="decimal"/>
        <w:lvlText w:val="%1.%2"/>
        <w:lvlJc w:val="left"/>
        <w:pPr>
          <w:ind w:left="1440" w:hanging="1440"/>
        </w:pPr>
        <w:rPr>
          <w:rFonts w:ascii="Arial" w:hAnsi="Arial" w:hint="default"/>
          <w:b/>
          <w:i w:val="0"/>
          <w:sz w:val="24"/>
        </w:rPr>
      </w:lvl>
    </w:lvlOverride>
    <w:lvlOverride w:ilvl="2">
      <w:lvl w:ilvl="2">
        <w:start w:val="1"/>
        <w:numFmt w:val="decimal"/>
        <w:lvlText w:val="%1.%2.%3"/>
        <w:lvlJc w:val="left"/>
        <w:pPr>
          <w:ind w:left="1440" w:hanging="1440"/>
        </w:pPr>
        <w:rPr>
          <w:rFonts w:ascii="Arial" w:hAnsi="Arial" w:hint="default"/>
          <w:b/>
          <w:i w:val="0"/>
          <w:sz w:val="24"/>
        </w:rPr>
      </w:lvl>
    </w:lvlOverride>
    <w:lvlOverride w:ilvl="3">
      <w:lvl w:ilvl="3">
        <w:start w:val="1"/>
        <w:numFmt w:val="decimal"/>
        <w:lvlText w:val="%1.%2.%3.%4"/>
        <w:lvlJc w:val="left"/>
        <w:pPr>
          <w:ind w:left="1440" w:hanging="1440"/>
        </w:pPr>
        <w:rPr>
          <w:rFonts w:ascii="Arial" w:hAnsi="Arial" w:hint="default"/>
          <w:b/>
          <w:i w:val="0"/>
          <w:sz w:val="24"/>
        </w:rPr>
      </w:lvl>
    </w:lvlOverride>
    <w:lvlOverride w:ilvl="4">
      <w:lvl w:ilvl="4">
        <w:start w:val="1"/>
        <w:numFmt w:val="decimal"/>
        <w:lvlText w:val="%1.%2.%3.%4.%5"/>
        <w:lvlJc w:val="left"/>
        <w:pPr>
          <w:ind w:left="1440" w:hanging="1440"/>
        </w:pPr>
        <w:rPr>
          <w:rFonts w:ascii="Arial" w:hAnsi="Arial" w:hint="default"/>
          <w:b/>
          <w:i w:val="0"/>
          <w:sz w:val="24"/>
        </w:rPr>
      </w:lvl>
    </w:lvlOverride>
    <w:lvlOverride w:ilvl="5">
      <w:lvl w:ilvl="5">
        <w:start w:val="1"/>
        <w:numFmt w:val="decimal"/>
        <w:lvlText w:val="%1.%2.%3.%4.%5.%6"/>
        <w:lvlJc w:val="left"/>
        <w:pPr>
          <w:ind w:left="1440" w:hanging="1440"/>
        </w:pPr>
        <w:rPr>
          <w:rFonts w:ascii="Arial" w:hAnsi="Arial" w:hint="default"/>
          <w:b/>
          <w:i w:val="0"/>
          <w:sz w:val="24"/>
        </w:rPr>
      </w:lvl>
    </w:lvlOverride>
    <w:lvlOverride w:ilvl="6">
      <w:lvl w:ilvl="6">
        <w:start w:val="1"/>
        <w:numFmt w:val="decimal"/>
        <w:lvlText w:val="%1.%2.%3.%4.%5.%6.%7"/>
        <w:lvlJc w:val="left"/>
        <w:pPr>
          <w:ind w:left="1440" w:firstLine="31329"/>
        </w:pPr>
        <w:rPr>
          <w:rFonts w:ascii="Arial" w:hAnsi="Arial" w:hint="default"/>
          <w:b/>
          <w:i w:val="0"/>
          <w:sz w:val="24"/>
        </w:rPr>
      </w:lvl>
    </w:lvlOverride>
    <w:lvlOverride w:ilvl="7">
      <w:lvl w:ilvl="7">
        <w:start w:val="1"/>
        <w:numFmt w:val="decimal"/>
        <w:lvlText w:val="%1.%2.%3.%4.%5.%6.%7.%8"/>
        <w:lvlJc w:val="left"/>
        <w:pPr>
          <w:ind w:left="1440" w:hanging="1440"/>
        </w:pPr>
        <w:rPr>
          <w:rFonts w:ascii="Arial" w:hAnsi="Arial" w:hint="default"/>
          <w:b/>
          <w:i w:val="0"/>
          <w:sz w:val="24"/>
        </w:rPr>
      </w:lvl>
    </w:lvlOverride>
    <w:lvlOverride w:ilvl="8">
      <w:lvl w:ilvl="8">
        <w:start w:val="1"/>
        <w:numFmt w:val="decimal"/>
        <w:lvlText w:val="%1.%2.%3.%4.%5.%6.%7.%8.%9"/>
        <w:lvlJc w:val="left"/>
        <w:pPr>
          <w:ind w:left="1440" w:hanging="1440"/>
        </w:pPr>
        <w:rPr>
          <w:rFonts w:ascii="Arial" w:hAnsi="Arial" w:hint="default"/>
          <w:b/>
          <w:i w:val="0"/>
          <w:sz w:val="24"/>
        </w:rPr>
      </w:lvl>
    </w:lvlOverride>
  </w:num>
  <w:num w:numId="4">
    <w:abstractNumId w:val="7"/>
  </w:num>
  <w:num w:numId="5">
    <w:abstractNumId w:val="5"/>
  </w:num>
  <w:num w:numId="6">
    <w:abstractNumId w:val="0"/>
  </w:num>
  <w:num w:numId="7">
    <w:abstractNumId w:val="2"/>
  </w:num>
  <w:num w:numId="8">
    <w:abstractNumId w:val="6"/>
  </w:num>
  <w:num w:numId="9">
    <w:abstractNumId w:val="3"/>
  </w:num>
  <w:num w:numId="10">
    <w:abstractNumId w:val="10"/>
  </w:num>
  <w:num w:numId="11">
    <w:abstractNumId w:val="4"/>
  </w:num>
  <w:num w:numId="12">
    <w:abstractNumId w:val="8"/>
  </w:num>
  <w:num w:numId="13">
    <w:abstractNumId w:val="7"/>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1C"/>
    <w:rsid w:val="00066E26"/>
    <w:rsid w:val="00075E44"/>
    <w:rsid w:val="00097E14"/>
    <w:rsid w:val="000C039C"/>
    <w:rsid w:val="000E4F24"/>
    <w:rsid w:val="0010712B"/>
    <w:rsid w:val="001307E5"/>
    <w:rsid w:val="00164C05"/>
    <w:rsid w:val="00165F3E"/>
    <w:rsid w:val="001756C5"/>
    <w:rsid w:val="001B4B87"/>
    <w:rsid w:val="001E57D9"/>
    <w:rsid w:val="00205EC7"/>
    <w:rsid w:val="00267A18"/>
    <w:rsid w:val="002771DF"/>
    <w:rsid w:val="00282215"/>
    <w:rsid w:val="002A3624"/>
    <w:rsid w:val="002E537E"/>
    <w:rsid w:val="002F5E48"/>
    <w:rsid w:val="003203D0"/>
    <w:rsid w:val="0033479F"/>
    <w:rsid w:val="003761F8"/>
    <w:rsid w:val="0039179F"/>
    <w:rsid w:val="003928DA"/>
    <w:rsid w:val="003D1B00"/>
    <w:rsid w:val="003E40E9"/>
    <w:rsid w:val="0042561B"/>
    <w:rsid w:val="00431A27"/>
    <w:rsid w:val="00482DE5"/>
    <w:rsid w:val="0049158B"/>
    <w:rsid w:val="004A0F3E"/>
    <w:rsid w:val="004B05F4"/>
    <w:rsid w:val="004B6D50"/>
    <w:rsid w:val="004B7FF5"/>
    <w:rsid w:val="004C7755"/>
    <w:rsid w:val="004D6E1C"/>
    <w:rsid w:val="004D785D"/>
    <w:rsid w:val="004E78C6"/>
    <w:rsid w:val="00543258"/>
    <w:rsid w:val="00552D8F"/>
    <w:rsid w:val="005935EE"/>
    <w:rsid w:val="005A645C"/>
    <w:rsid w:val="005C7431"/>
    <w:rsid w:val="005F4E03"/>
    <w:rsid w:val="006054B6"/>
    <w:rsid w:val="00615108"/>
    <w:rsid w:val="00652A64"/>
    <w:rsid w:val="006726C2"/>
    <w:rsid w:val="00675FC7"/>
    <w:rsid w:val="006809DE"/>
    <w:rsid w:val="006B4CCF"/>
    <w:rsid w:val="006C6730"/>
    <w:rsid w:val="006E160B"/>
    <w:rsid w:val="006E22C1"/>
    <w:rsid w:val="007101BD"/>
    <w:rsid w:val="0076258C"/>
    <w:rsid w:val="00762FE3"/>
    <w:rsid w:val="00766F73"/>
    <w:rsid w:val="00782F31"/>
    <w:rsid w:val="00787FC4"/>
    <w:rsid w:val="00794A9C"/>
    <w:rsid w:val="0084145D"/>
    <w:rsid w:val="0088071B"/>
    <w:rsid w:val="008D6A49"/>
    <w:rsid w:val="008E0080"/>
    <w:rsid w:val="009134A6"/>
    <w:rsid w:val="0094061F"/>
    <w:rsid w:val="009B0CE7"/>
    <w:rsid w:val="00A06F06"/>
    <w:rsid w:val="00A10556"/>
    <w:rsid w:val="00A21A6C"/>
    <w:rsid w:val="00A246D2"/>
    <w:rsid w:val="00A42211"/>
    <w:rsid w:val="00A93ECA"/>
    <w:rsid w:val="00AB0B45"/>
    <w:rsid w:val="00AB0D78"/>
    <w:rsid w:val="00AC1254"/>
    <w:rsid w:val="00AC309F"/>
    <w:rsid w:val="00AD4A5D"/>
    <w:rsid w:val="00AD58C7"/>
    <w:rsid w:val="00AD76AB"/>
    <w:rsid w:val="00B06884"/>
    <w:rsid w:val="00B5581D"/>
    <w:rsid w:val="00B731DF"/>
    <w:rsid w:val="00BC1E87"/>
    <w:rsid w:val="00C7636D"/>
    <w:rsid w:val="00C829FC"/>
    <w:rsid w:val="00CA2957"/>
    <w:rsid w:val="00CC7198"/>
    <w:rsid w:val="00CD28E2"/>
    <w:rsid w:val="00CD3D67"/>
    <w:rsid w:val="00CD7667"/>
    <w:rsid w:val="00CE21EB"/>
    <w:rsid w:val="00D16158"/>
    <w:rsid w:val="00D61E91"/>
    <w:rsid w:val="00D81BDB"/>
    <w:rsid w:val="00DC2E68"/>
    <w:rsid w:val="00DC52EB"/>
    <w:rsid w:val="00E04526"/>
    <w:rsid w:val="00E21EE4"/>
    <w:rsid w:val="00E34D20"/>
    <w:rsid w:val="00E43712"/>
    <w:rsid w:val="00E64D6B"/>
    <w:rsid w:val="00E93A62"/>
    <w:rsid w:val="00EB4D81"/>
    <w:rsid w:val="00EF5441"/>
    <w:rsid w:val="00F33C1C"/>
    <w:rsid w:val="00F63067"/>
    <w:rsid w:val="00F85F5E"/>
    <w:rsid w:val="00FA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AE82"/>
  <w15:chartTrackingRefBased/>
  <w15:docId w15:val="{FA6CB228-7524-425A-B793-978AA734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8C"/>
  </w:style>
  <w:style w:type="paragraph" w:styleId="Heading1">
    <w:name w:val="heading 1"/>
    <w:next w:val="BodyText"/>
    <w:link w:val="Heading1Char"/>
    <w:uiPriority w:val="9"/>
    <w:rsid w:val="00C7636D"/>
    <w:pPr>
      <w:keepNext/>
      <w:keepLines/>
      <w:numPr>
        <w:numId w:val="4"/>
      </w:numPr>
      <w:tabs>
        <w:tab w:val="left" w:pos="1440"/>
        <w:tab w:val="left" w:pos="2160"/>
        <w:tab w:val="left" w:pos="4234"/>
        <w:tab w:val="left" w:pos="7920"/>
      </w:tabs>
      <w:spacing w:before="240" w:after="0" w:line="240" w:lineRule="auto"/>
      <w:outlineLvl w:val="0"/>
    </w:pPr>
    <w:rPr>
      <w:rFonts w:ascii="Arial" w:eastAsiaTheme="majorEastAsia" w:hAnsi="Arial" w:cstheme="majorBidi"/>
      <w:b/>
      <w:sz w:val="24"/>
      <w:szCs w:val="32"/>
    </w:rPr>
  </w:style>
  <w:style w:type="paragraph" w:styleId="Heading2">
    <w:name w:val="heading 2"/>
    <w:basedOn w:val="Heading1"/>
    <w:next w:val="BodyText"/>
    <w:link w:val="Heading2Char"/>
    <w:uiPriority w:val="9"/>
    <w:unhideWhenUsed/>
    <w:rsid w:val="00782F31"/>
    <w:pPr>
      <w:numPr>
        <w:ilvl w:val="1"/>
      </w:numPr>
      <w:spacing w:before="0"/>
      <w:outlineLvl w:val="1"/>
    </w:pPr>
    <w:rPr>
      <w:sz w:val="22"/>
      <w:szCs w:val="26"/>
    </w:rPr>
  </w:style>
  <w:style w:type="paragraph" w:styleId="Heading3">
    <w:name w:val="heading 3"/>
    <w:basedOn w:val="Heading2"/>
    <w:next w:val="BodyText"/>
    <w:link w:val="Heading3Char"/>
    <w:uiPriority w:val="9"/>
    <w:unhideWhenUsed/>
    <w:rsid w:val="00F63067"/>
    <w:pPr>
      <w:numPr>
        <w:ilvl w:val="2"/>
      </w:numPr>
      <w:spacing w:before="240"/>
      <w:outlineLvl w:val="2"/>
    </w:pPr>
    <w:rPr>
      <w:sz w:val="24"/>
      <w:szCs w:val="24"/>
    </w:rPr>
  </w:style>
  <w:style w:type="paragraph" w:styleId="Heading4">
    <w:name w:val="heading 4"/>
    <w:basedOn w:val="Heading3"/>
    <w:next w:val="BodyText"/>
    <w:link w:val="Heading4Char"/>
    <w:uiPriority w:val="9"/>
    <w:semiHidden/>
    <w:unhideWhenUsed/>
    <w:rsid w:val="00652A64"/>
    <w:pPr>
      <w:numPr>
        <w:ilvl w:val="3"/>
      </w:numPr>
      <w:outlineLvl w:val="3"/>
    </w:pPr>
    <w:rPr>
      <w:iCs/>
    </w:rPr>
  </w:style>
  <w:style w:type="paragraph" w:styleId="Heading5">
    <w:name w:val="heading 5"/>
    <w:basedOn w:val="Normal"/>
    <w:next w:val="Normal"/>
    <w:link w:val="Heading5Char"/>
    <w:uiPriority w:val="9"/>
    <w:semiHidden/>
    <w:unhideWhenUsed/>
    <w:qFormat/>
    <w:rsid w:val="004B05F4"/>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05F4"/>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05F4"/>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05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05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Title">
    <w:name w:val="Input Title"/>
    <w:basedOn w:val="Heading1"/>
    <w:rsid w:val="00BC1E87"/>
    <w:pPr>
      <w:keepNext w:val="0"/>
      <w:keepLines w:val="0"/>
      <w:numPr>
        <w:numId w:val="0"/>
      </w:numPr>
      <w:spacing w:before="120" w:after="120"/>
    </w:pPr>
    <w:rPr>
      <w:b w:val="0"/>
    </w:rPr>
  </w:style>
  <w:style w:type="character" w:customStyle="1" w:styleId="Heading1Char">
    <w:name w:val="Heading 1 Char"/>
    <w:basedOn w:val="DefaultParagraphFont"/>
    <w:link w:val="Heading1"/>
    <w:uiPriority w:val="9"/>
    <w:rsid w:val="00C7636D"/>
    <w:rPr>
      <w:rFonts w:ascii="Arial" w:eastAsiaTheme="majorEastAsia" w:hAnsi="Arial" w:cstheme="majorBidi"/>
      <w:b/>
      <w:sz w:val="24"/>
      <w:szCs w:val="32"/>
    </w:rPr>
  </w:style>
  <w:style w:type="paragraph" w:customStyle="1" w:styleId="InputText">
    <w:name w:val="Input Text"/>
    <w:basedOn w:val="BodyText"/>
    <w:rsid w:val="00BC1E87"/>
    <w:pPr>
      <w:spacing w:before="120"/>
    </w:pPr>
    <w:rPr>
      <w:rFonts w:ascii="Times New Roman" w:hAnsi="Times New Roman"/>
      <w:sz w:val="24"/>
    </w:rPr>
  </w:style>
  <w:style w:type="paragraph" w:styleId="BodyText">
    <w:name w:val="Body Text"/>
    <w:link w:val="BodyTextChar"/>
    <w:uiPriority w:val="99"/>
    <w:unhideWhenUsed/>
    <w:rsid w:val="00C7636D"/>
    <w:pPr>
      <w:tabs>
        <w:tab w:val="left" w:pos="0"/>
      </w:tabs>
      <w:spacing w:before="60" w:after="60" w:line="240" w:lineRule="auto"/>
      <w:ind w:left="1440"/>
    </w:pPr>
    <w:rPr>
      <w:rFonts w:ascii="Arial" w:hAnsi="Arial"/>
    </w:rPr>
  </w:style>
  <w:style w:type="character" w:customStyle="1" w:styleId="BodyTextChar">
    <w:name w:val="Body Text Char"/>
    <w:basedOn w:val="DefaultParagraphFont"/>
    <w:link w:val="BodyText"/>
    <w:uiPriority w:val="99"/>
    <w:rsid w:val="00C7636D"/>
    <w:rPr>
      <w:rFonts w:ascii="Arial" w:hAnsi="Arial"/>
    </w:rPr>
  </w:style>
  <w:style w:type="paragraph" w:customStyle="1" w:styleId="FooterEARStatement">
    <w:name w:val="Footer EAR Statement"/>
    <w:basedOn w:val="Normal"/>
    <w:rsid w:val="00D61E91"/>
    <w:pPr>
      <w:spacing w:before="120" w:after="120" w:line="240" w:lineRule="auto"/>
    </w:pPr>
    <w:rPr>
      <w:rFonts w:ascii="Arial" w:hAnsi="Arial" w:cs="Arial"/>
      <w:sz w:val="12"/>
      <w:szCs w:val="12"/>
    </w:rPr>
  </w:style>
  <w:style w:type="paragraph" w:customStyle="1" w:styleId="Footer-EARStatement">
    <w:name w:val="Footer - EAR Statement"/>
    <w:basedOn w:val="InputText"/>
    <w:rsid w:val="00D61E91"/>
    <w:rPr>
      <w:rFonts w:ascii="Arial" w:hAnsi="Arial" w:cs="Arial"/>
      <w:sz w:val="12"/>
      <w:szCs w:val="12"/>
    </w:rPr>
  </w:style>
  <w:style w:type="paragraph" w:customStyle="1" w:styleId="Footer-Address">
    <w:name w:val="Footer - Address"/>
    <w:basedOn w:val="InputText"/>
    <w:rsid w:val="00D61E91"/>
    <w:pPr>
      <w:tabs>
        <w:tab w:val="left" w:pos="1800"/>
        <w:tab w:val="left" w:pos="3960"/>
        <w:tab w:val="center" w:pos="4320"/>
        <w:tab w:val="right" w:pos="8640"/>
      </w:tabs>
      <w:spacing w:before="0" w:after="0"/>
    </w:pPr>
    <w:rPr>
      <w:rFonts w:ascii="Arial" w:hAnsi="Arial"/>
      <w:sz w:val="18"/>
    </w:rPr>
  </w:style>
  <w:style w:type="paragraph" w:customStyle="1" w:styleId="PageHeader">
    <w:name w:val="Page Header"/>
    <w:basedOn w:val="Title"/>
    <w:rsid w:val="00D16158"/>
    <w:pPr>
      <w:jc w:val="center"/>
    </w:pPr>
    <w:rPr>
      <w:rFonts w:ascii="Arial" w:hAnsi="Arial"/>
      <w:b/>
      <w:sz w:val="32"/>
    </w:rPr>
  </w:style>
  <w:style w:type="paragraph" w:styleId="Header">
    <w:name w:val="header"/>
    <w:basedOn w:val="PageHeader"/>
    <w:link w:val="HeaderChar"/>
    <w:uiPriority w:val="99"/>
    <w:unhideWhenUsed/>
    <w:rsid w:val="00D16158"/>
    <w:pPr>
      <w:tabs>
        <w:tab w:val="center" w:pos="4320"/>
        <w:tab w:val="right" w:pos="8640"/>
      </w:tabs>
      <w:jc w:val="right"/>
    </w:pPr>
    <w:rPr>
      <w:b w:val="0"/>
      <w:sz w:val="18"/>
    </w:rPr>
  </w:style>
  <w:style w:type="paragraph" w:styleId="Title">
    <w:name w:val="Title"/>
    <w:basedOn w:val="Normal"/>
    <w:next w:val="Normal"/>
    <w:link w:val="TitleChar"/>
    <w:uiPriority w:val="10"/>
    <w:qFormat/>
    <w:rsid w:val="00D16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58"/>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rsid w:val="00D16158"/>
    <w:rPr>
      <w:rFonts w:ascii="Arial" w:eastAsiaTheme="majorEastAsia" w:hAnsi="Arial" w:cstheme="majorBidi"/>
      <w:spacing w:val="-10"/>
      <w:kern w:val="28"/>
      <w:sz w:val="18"/>
      <w:szCs w:val="56"/>
    </w:rPr>
  </w:style>
  <w:style w:type="paragraph" w:styleId="Footer">
    <w:name w:val="footer"/>
    <w:basedOn w:val="Normal"/>
    <w:link w:val="FooterChar"/>
    <w:uiPriority w:val="99"/>
    <w:unhideWhenUsed/>
    <w:rsid w:val="00D16158"/>
    <w:pPr>
      <w:tabs>
        <w:tab w:val="right" w:pos="9288"/>
      </w:tabs>
      <w:spacing w:after="0" w:line="240" w:lineRule="auto"/>
    </w:pPr>
    <w:rPr>
      <w:rFonts w:ascii="Arial" w:hAnsi="Arial"/>
      <w:sz w:val="16"/>
    </w:rPr>
  </w:style>
  <w:style w:type="character" w:customStyle="1" w:styleId="FooterChar">
    <w:name w:val="Footer Char"/>
    <w:basedOn w:val="DefaultParagraphFont"/>
    <w:link w:val="Footer"/>
    <w:uiPriority w:val="99"/>
    <w:rsid w:val="00D16158"/>
    <w:rPr>
      <w:rFonts w:ascii="Arial" w:hAnsi="Arial"/>
      <w:sz w:val="16"/>
    </w:rPr>
  </w:style>
  <w:style w:type="character" w:styleId="PlaceholderText">
    <w:name w:val="Placeholder Text"/>
    <w:basedOn w:val="DefaultParagraphFont"/>
    <w:uiPriority w:val="99"/>
    <w:semiHidden/>
    <w:rsid w:val="00D16158"/>
    <w:rPr>
      <w:color w:val="808080"/>
    </w:rPr>
  </w:style>
  <w:style w:type="character" w:customStyle="1" w:styleId="Heading2Char">
    <w:name w:val="Heading 2 Char"/>
    <w:basedOn w:val="DefaultParagraphFont"/>
    <w:link w:val="Heading2"/>
    <w:uiPriority w:val="9"/>
    <w:rsid w:val="00782F31"/>
    <w:rPr>
      <w:rFonts w:ascii="Arial" w:eastAsiaTheme="majorEastAsia" w:hAnsi="Arial" w:cstheme="majorBidi"/>
      <w:b/>
      <w:szCs w:val="26"/>
    </w:rPr>
  </w:style>
  <w:style w:type="character" w:customStyle="1" w:styleId="Heading3Char">
    <w:name w:val="Heading 3 Char"/>
    <w:basedOn w:val="DefaultParagraphFont"/>
    <w:link w:val="Heading3"/>
    <w:uiPriority w:val="9"/>
    <w:rsid w:val="00F63067"/>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652A64"/>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semiHidden/>
    <w:rsid w:val="004B05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B05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B05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B05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05F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3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putArea">
    <w:name w:val="Form Input Area"/>
    <w:basedOn w:val="BodyText"/>
    <w:rsid w:val="00762FE3"/>
    <w:pPr>
      <w:ind w:left="0"/>
      <w:jc w:val="center"/>
    </w:pPr>
    <w:rPr>
      <w:i/>
      <w:sz w:val="20"/>
    </w:rPr>
  </w:style>
  <w:style w:type="paragraph" w:customStyle="1" w:styleId="TableHeaderText">
    <w:name w:val="Table Header Text"/>
    <w:basedOn w:val="BodyText"/>
    <w:rsid w:val="00762FE3"/>
    <w:pPr>
      <w:ind w:left="0"/>
      <w:jc w:val="center"/>
    </w:pPr>
    <w:rPr>
      <w:b/>
      <w:sz w:val="24"/>
    </w:rPr>
  </w:style>
  <w:style w:type="character" w:styleId="Emphasis">
    <w:name w:val="Emphasis"/>
    <w:basedOn w:val="DefaultParagraphFont"/>
    <w:uiPriority w:val="20"/>
    <w:qFormat/>
    <w:rsid w:val="001B4B87"/>
    <w:rPr>
      <w:b/>
      <w:i/>
      <w:iCs/>
    </w:rPr>
  </w:style>
  <w:style w:type="character" w:styleId="Hyperlink">
    <w:name w:val="Hyperlink"/>
    <w:basedOn w:val="DefaultParagraphFont"/>
    <w:uiPriority w:val="99"/>
    <w:unhideWhenUsed/>
    <w:rsid w:val="001B4B87"/>
    <w:rPr>
      <w:i/>
      <w:color w:val="1515A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jp@sae-it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96974\Documents\Airbus\IIVP3\Standardization\NIS\AEEC%20APIM%20Form-20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866CC4DC0ABF48B4B50284FD600C53" ma:contentTypeVersion="4" ma:contentTypeDescription="Create a new document." ma:contentTypeScope="" ma:versionID="895eac498554a8715ba8805fde9e576e">
  <xsd:schema xmlns:xsd="http://www.w3.org/2001/XMLSchema" xmlns:xs="http://www.w3.org/2001/XMLSchema" xmlns:p="http://schemas.microsoft.com/office/2006/metadata/properties" xmlns:ns2="122553eb-3074-4a50-a401-4fc8122e14d8" targetNamespace="http://schemas.microsoft.com/office/2006/metadata/properties" ma:root="true" ma:fieldsID="4473adabfbaf642a5f948d7e596c97a6" ns2:_="">
    <xsd:import namespace="122553eb-3074-4a50-a401-4fc8122e1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553eb-3074-4a50-a401-4fc8122e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8B196-A1C2-4453-82B8-46E3ACCDE610}">
  <ds:schemaRefs>
    <ds:schemaRef ds:uri="http://schemas.openxmlformats.org/officeDocument/2006/bibliography"/>
  </ds:schemaRefs>
</ds:datastoreItem>
</file>

<file path=customXml/itemProps2.xml><?xml version="1.0" encoding="utf-8"?>
<ds:datastoreItem xmlns:ds="http://schemas.openxmlformats.org/officeDocument/2006/customXml" ds:itemID="{DE8103C4-403C-4A8B-A228-89B34CB5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553eb-3074-4a50-a401-4fc8122e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5D53D-1F15-4636-82C8-DC6C8A63D1D3}">
  <ds:schemaRefs>
    <ds:schemaRef ds:uri="http://schemas.microsoft.com/sharepoint/v3/contenttype/forms"/>
  </ds:schemaRefs>
</ds:datastoreItem>
</file>

<file path=customXml/itemProps4.xml><?xml version="1.0" encoding="utf-8"?>
<ds:datastoreItem xmlns:ds="http://schemas.openxmlformats.org/officeDocument/2006/customXml" ds:itemID="{E3DD5EE0-56D4-48D9-BD27-088B935EB6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AEEC APIM Form-202003.dotx</Template>
  <TotalTime>114</TotalTime>
  <Pages>6</Pages>
  <Words>1647</Words>
  <Characters>9393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RANDRIANASOLO, NDRIANINA</dc:creator>
  <cp:keywords/>
  <dc:description/>
  <cp:lastModifiedBy>Vanessa Mastros</cp:lastModifiedBy>
  <cp:revision>41</cp:revision>
  <dcterms:created xsi:type="dcterms:W3CDTF">2021-12-31T15:41:00Z</dcterms:created>
  <dcterms:modified xsi:type="dcterms:W3CDTF">2022-01-31T15:22:00Z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0x010100EA866CC4DC0ABF48B4B50284FD600C53</vt:lpwstr>
  </property>
</Properties>
</file>